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448A4" w14:paraId="730D5555" w14:textId="77777777" w:rsidTr="001448A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448A4" w14:paraId="54C7989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448A4" w14:paraId="233D5BFB" w14:textId="77777777">
                    <w:trPr>
                      <w:tblCellSpacing w:w="0" w:type="dxa"/>
                      <w:jc w:val="center"/>
                    </w:trPr>
                    <w:tc>
                      <w:tcPr>
                        <w:tcW w:w="3000" w:type="dxa"/>
                        <w:hideMark/>
                      </w:tcPr>
                      <w:p w14:paraId="5283BED9" w14:textId="580D1392" w:rsidR="001448A4" w:rsidRDefault="001448A4" w:rsidP="001448A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3FE7B29" w14:textId="77777777" w:rsidR="001448A4" w:rsidRDefault="001448A4">
                  <w:pPr>
                    <w:jc w:val="center"/>
                    <w:rPr>
                      <w:rFonts w:ascii="Times New Roman" w:eastAsia="Times New Roman" w:hAnsi="Times New Roman" w:cs="Times New Roman"/>
                      <w:sz w:val="20"/>
                      <w:szCs w:val="20"/>
                    </w:rPr>
                  </w:pPr>
                </w:p>
              </w:tc>
            </w:tr>
          </w:tbl>
          <w:p w14:paraId="08363B71" w14:textId="77777777" w:rsidR="001448A4" w:rsidRDefault="001448A4">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448A4" w14:paraId="0006100F"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448A4" w14:paraId="5DB2271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3931C51" w14:textId="0F811CE9" w:rsidR="001448A4" w:rsidRDefault="001448A4">
                        <w:pPr>
                          <w:jc w:val="center"/>
                          <w:rPr>
                            <w:rFonts w:eastAsia="Times New Roman"/>
                          </w:rPr>
                        </w:pPr>
                        <w:r>
                          <w:rPr>
                            <w:rFonts w:eastAsia="Times New Roman"/>
                            <w:noProof/>
                          </w:rPr>
                          <w:drawing>
                            <wp:inline distT="0" distB="0" distL="0" distR="0" wp14:anchorId="015DDE10" wp14:editId="288B9FE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448A4" w14:paraId="2E4C140D" w14:textId="77777777">
                    <w:trPr>
                      <w:tblCellSpacing w:w="0" w:type="dxa"/>
                    </w:trPr>
                    <w:tc>
                      <w:tcPr>
                        <w:tcW w:w="0" w:type="auto"/>
                        <w:vMerge/>
                        <w:tcBorders>
                          <w:top w:val="nil"/>
                          <w:left w:val="nil"/>
                          <w:bottom w:val="single" w:sz="2" w:space="0" w:color="FFFFFF"/>
                          <w:right w:val="nil"/>
                        </w:tcBorders>
                        <w:vAlign w:val="center"/>
                        <w:hideMark/>
                      </w:tcPr>
                      <w:p w14:paraId="16928B21" w14:textId="77777777" w:rsidR="001448A4" w:rsidRDefault="001448A4">
                        <w:pPr>
                          <w:rPr>
                            <w:rFonts w:eastAsia="Times New Roman"/>
                          </w:rPr>
                        </w:pPr>
                      </w:p>
                    </w:tc>
                    <w:tc>
                      <w:tcPr>
                        <w:tcW w:w="3450" w:type="dxa"/>
                        <w:tcBorders>
                          <w:top w:val="nil"/>
                          <w:left w:val="nil"/>
                          <w:bottom w:val="nil"/>
                          <w:right w:val="nil"/>
                        </w:tcBorders>
                        <w:vAlign w:val="center"/>
                        <w:hideMark/>
                      </w:tcPr>
                      <w:p w14:paraId="0EF02870" w14:textId="77777777" w:rsidR="001448A4" w:rsidRDefault="001448A4">
                        <w:pPr>
                          <w:pStyle w:val="Heading1"/>
                          <w:rPr>
                            <w:rFonts w:eastAsia="Times New Roman"/>
                          </w:rPr>
                        </w:pPr>
                        <w:r>
                          <w:rPr>
                            <w:rFonts w:eastAsia="Times New Roman"/>
                          </w:rPr>
                          <w:t>Daily Update </w:t>
                        </w:r>
                      </w:p>
                    </w:tc>
                  </w:tr>
                  <w:tr w:rsidR="001448A4" w14:paraId="42BA8B68" w14:textId="77777777">
                    <w:trPr>
                      <w:tblCellSpacing w:w="0" w:type="dxa"/>
                    </w:trPr>
                    <w:tc>
                      <w:tcPr>
                        <w:tcW w:w="0" w:type="auto"/>
                        <w:vMerge/>
                        <w:tcBorders>
                          <w:top w:val="nil"/>
                          <w:left w:val="nil"/>
                          <w:bottom w:val="single" w:sz="2" w:space="0" w:color="FFFFFF"/>
                          <w:right w:val="nil"/>
                        </w:tcBorders>
                        <w:vAlign w:val="center"/>
                        <w:hideMark/>
                      </w:tcPr>
                      <w:p w14:paraId="37A9F583" w14:textId="77777777" w:rsidR="001448A4" w:rsidRDefault="001448A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E3C84AD" w14:textId="77777777" w:rsidR="001448A4" w:rsidRDefault="001448A4">
                        <w:pPr>
                          <w:pStyle w:val="Heading2"/>
                          <w:rPr>
                            <w:rFonts w:eastAsia="Times New Roman"/>
                            <w:color w:val="93378A"/>
                          </w:rPr>
                        </w:pPr>
                        <w:r>
                          <w:rPr>
                            <w:rFonts w:eastAsia="Times New Roman"/>
                            <w:color w:val="93378A"/>
                          </w:rPr>
                          <w:t>Wednesday 2nd June 2021</w:t>
                        </w:r>
                      </w:p>
                    </w:tc>
                  </w:tr>
                </w:tbl>
                <w:p w14:paraId="0982F538" w14:textId="77777777" w:rsidR="001448A4" w:rsidRDefault="001448A4">
                  <w:pPr>
                    <w:rPr>
                      <w:rFonts w:ascii="Times New Roman" w:eastAsia="Times New Roman" w:hAnsi="Times New Roman" w:cs="Times New Roman"/>
                      <w:sz w:val="20"/>
                      <w:szCs w:val="20"/>
                    </w:rPr>
                  </w:pPr>
                </w:p>
              </w:tc>
            </w:tr>
            <w:tr w:rsidR="001448A4" w14:paraId="1370AE8E" w14:textId="77777777">
              <w:trPr>
                <w:tblCellSpacing w:w="0" w:type="dxa"/>
                <w:jc w:val="center"/>
              </w:trPr>
              <w:tc>
                <w:tcPr>
                  <w:tcW w:w="9000" w:type="dxa"/>
                  <w:hideMark/>
                </w:tcPr>
                <w:p w14:paraId="03A2B119" w14:textId="34B57A52" w:rsidR="001448A4" w:rsidRDefault="001448A4">
                  <w:pPr>
                    <w:rPr>
                      <w:rFonts w:eastAsia="Times New Roman"/>
                    </w:rPr>
                  </w:pPr>
                  <w:r>
                    <w:rPr>
                      <w:rFonts w:eastAsia="Times New Roman"/>
                      <w:noProof/>
                    </w:rPr>
                    <w:drawing>
                      <wp:inline distT="0" distB="0" distL="0" distR="0" wp14:anchorId="091CBFD1" wp14:editId="4246E46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448A4" w14:paraId="32D843CA"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1448A4" w14:paraId="1647A3AC" w14:textId="77777777">
                    <w:trPr>
                      <w:trHeight w:val="150"/>
                      <w:tblCellSpacing w:w="15" w:type="dxa"/>
                      <w:jc w:val="center"/>
                    </w:trPr>
                    <w:tc>
                      <w:tcPr>
                        <w:tcW w:w="150" w:type="dxa"/>
                        <w:vAlign w:val="center"/>
                        <w:hideMark/>
                      </w:tcPr>
                      <w:p w14:paraId="64E52DA2" w14:textId="77777777" w:rsidR="001448A4" w:rsidRDefault="001448A4">
                        <w:pPr>
                          <w:rPr>
                            <w:rFonts w:eastAsia="Times New Roman"/>
                          </w:rPr>
                        </w:pPr>
                      </w:p>
                    </w:tc>
                    <w:tc>
                      <w:tcPr>
                        <w:tcW w:w="8700" w:type="dxa"/>
                        <w:vAlign w:val="center"/>
                        <w:hideMark/>
                      </w:tcPr>
                      <w:p w14:paraId="47148267" w14:textId="77777777" w:rsidR="001448A4" w:rsidRDefault="001448A4">
                        <w:pPr>
                          <w:rPr>
                            <w:rFonts w:ascii="Times New Roman" w:eastAsia="Times New Roman" w:hAnsi="Times New Roman" w:cs="Times New Roman"/>
                            <w:sz w:val="20"/>
                            <w:szCs w:val="20"/>
                          </w:rPr>
                        </w:pPr>
                      </w:p>
                    </w:tc>
                    <w:tc>
                      <w:tcPr>
                        <w:tcW w:w="150" w:type="dxa"/>
                        <w:vAlign w:val="center"/>
                        <w:hideMark/>
                      </w:tcPr>
                      <w:p w14:paraId="78DB75EB" w14:textId="77777777" w:rsidR="001448A4" w:rsidRDefault="001448A4">
                        <w:pPr>
                          <w:rPr>
                            <w:rFonts w:ascii="Times New Roman" w:eastAsia="Times New Roman" w:hAnsi="Times New Roman" w:cs="Times New Roman"/>
                            <w:sz w:val="20"/>
                            <w:szCs w:val="20"/>
                          </w:rPr>
                        </w:pPr>
                      </w:p>
                    </w:tc>
                  </w:tr>
                  <w:tr w:rsidR="001448A4" w14:paraId="08B12761" w14:textId="77777777">
                    <w:trPr>
                      <w:tblCellSpacing w:w="15" w:type="dxa"/>
                      <w:jc w:val="center"/>
                    </w:trPr>
                    <w:tc>
                      <w:tcPr>
                        <w:tcW w:w="150" w:type="dxa"/>
                        <w:vAlign w:val="center"/>
                        <w:hideMark/>
                      </w:tcPr>
                      <w:p w14:paraId="555EB528" w14:textId="77777777" w:rsidR="001448A4" w:rsidRDefault="001448A4">
                        <w:pPr>
                          <w:rPr>
                            <w:rFonts w:ascii="Times New Roman" w:eastAsia="Times New Roman" w:hAnsi="Times New Roman" w:cs="Times New Roman"/>
                            <w:sz w:val="20"/>
                            <w:szCs w:val="20"/>
                          </w:rPr>
                        </w:pPr>
                      </w:p>
                    </w:tc>
                    <w:tc>
                      <w:tcPr>
                        <w:tcW w:w="8700" w:type="dxa"/>
                        <w:vAlign w:val="center"/>
                        <w:hideMark/>
                      </w:tcPr>
                      <w:p w14:paraId="2D5897CC" w14:textId="77777777" w:rsidR="001448A4" w:rsidRDefault="001448A4">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16BA6BC3" w14:textId="600BB3FA" w:rsidR="001448A4" w:rsidRDefault="001448A4" w:rsidP="001448A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EF76AA7">
                            <v:rect id="_x0000_i1032" style="width:468pt;height:1.5pt" o:hralign="center" o:hrstd="t" o:hr="t" fillcolor="#a0a0a0" stroked="f"/>
                          </w:pict>
                        </w:r>
                      </w:p>
                      <w:p w14:paraId="08C4DE34" w14:textId="77777777" w:rsidR="001448A4" w:rsidRDefault="001448A4" w:rsidP="001448A4">
                        <w:pPr>
                          <w:pStyle w:val="Heading2"/>
                          <w:spacing w:after="0" w:line="240" w:lineRule="auto"/>
                          <w:rPr>
                            <w:rFonts w:eastAsia="Times New Roman"/>
                          </w:rPr>
                        </w:pPr>
                        <w:r>
                          <w:rPr>
                            <w:rFonts w:eastAsia="Times New Roman"/>
                          </w:rPr>
                          <w:t>In today's update: IG Toolkit deadline approaching; free CPCS training; further regs reminders issued.</w:t>
                        </w:r>
                      </w:p>
                      <w:p w14:paraId="038D1383" w14:textId="77777777" w:rsidR="001448A4" w:rsidRDefault="001448A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4C350B6">
                            <v:rect id="_x0000_i1033" style="width:468pt;height:1.5pt" o:hralign="center" o:hrstd="t" o:hr="t" fillcolor="#a0a0a0" stroked="f"/>
                          </w:pict>
                        </w:r>
                      </w:p>
                      <w:p w14:paraId="563238EB" w14:textId="77777777" w:rsidR="001448A4" w:rsidRDefault="001448A4">
                        <w:pPr>
                          <w:pStyle w:val="Heading3"/>
                          <w:rPr>
                            <w:rFonts w:eastAsia="Times New Roman"/>
                          </w:rPr>
                        </w:pPr>
                        <w:r>
                          <w:rPr>
                            <w:rFonts w:eastAsia="Times New Roman"/>
                          </w:rPr>
                          <w:t xml:space="preserve">Data Security and Protection Toolkit: four weeks to </w:t>
                        </w:r>
                        <w:proofErr w:type="gramStart"/>
                        <w:r>
                          <w:rPr>
                            <w:rFonts w:eastAsia="Times New Roman"/>
                          </w:rPr>
                          <w:t>go</w:t>
                        </w:r>
                        <w:proofErr w:type="gramEnd"/>
                      </w:p>
                      <w:p w14:paraId="5FBE6F47" w14:textId="08B4A720" w:rsidR="001448A4" w:rsidRDefault="001448A4" w:rsidP="001448A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they have just four weeks left to complete and submit the Data Security and Protection Toolkit for 2020/21. The Toolkit is used to make a pharmacy’s information governance (IG) declaration, which is part of a pharmacy's NHS terms of service and responses must be submitted </w:t>
                        </w:r>
                        <w:r>
                          <w:rPr>
                            <w:rStyle w:val="Strong"/>
                            <w:rFonts w:ascii="Tahoma" w:eastAsia="Times New Roman" w:hAnsi="Tahoma" w:cs="Tahoma"/>
                            <w:color w:val="303030"/>
                            <w:sz w:val="21"/>
                            <w:szCs w:val="21"/>
                          </w:rPr>
                          <w:t>by 30th June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PSNC has collaborated with NHS Digital and PMR suppliers to keep the workload for the Toolkit manageable and recently published a suite of guidance to help contractors complete the Toolkit. Our </w:t>
                        </w:r>
                        <w:hyperlink r:id="rId8" w:tgtFrame="_blank" w:tooltip="https://psnc.org.uk/contract-it/pharmacy-it/data-security/" w:history="1">
                          <w:r>
                            <w:rPr>
                              <w:rStyle w:val="Hyperlink"/>
                              <w:rFonts w:ascii="Tahoma" w:eastAsia="Times New Roman" w:hAnsi="Tahoma" w:cs="Tahoma"/>
                              <w:b/>
                              <w:bCs/>
                              <w:color w:val="4E3487"/>
                              <w:sz w:val="21"/>
                              <w:szCs w:val="21"/>
                            </w:rPr>
                            <w:t>data security hub</w:t>
                          </w:r>
                        </w:hyperlink>
                        <w:r>
                          <w:rPr>
                            <w:rFonts w:ascii="Tahoma" w:eastAsia="Times New Roman" w:hAnsi="Tahoma" w:cs="Tahoma"/>
                            <w:color w:val="303030"/>
                            <w:sz w:val="21"/>
                            <w:szCs w:val="21"/>
                          </w:rPr>
                          <w:t> and </w:t>
                        </w:r>
                        <w:hyperlink r:id="rId9" w:tgtFrame="_blank" w:tooltip="https://psnc.org.uk/contract-it/pharmacy-it/data-security/data-security-templates/" w:history="1">
                          <w:r>
                            <w:rPr>
                              <w:rStyle w:val="Hyperlink"/>
                              <w:rFonts w:ascii="Tahoma" w:eastAsia="Times New Roman" w:hAnsi="Tahoma" w:cs="Tahoma"/>
                              <w:b/>
                              <w:bCs/>
                              <w:color w:val="4E3487"/>
                              <w:sz w:val="21"/>
                              <w:szCs w:val="21"/>
                            </w:rPr>
                            <w:t>collection of templates and policies</w:t>
                          </w:r>
                        </w:hyperlink>
                        <w:r>
                          <w:rPr>
                            <w:rFonts w:ascii="Tahoma" w:eastAsia="Times New Roman" w:hAnsi="Tahoma" w:cs="Tahoma"/>
                            <w:color w:val="303030"/>
                            <w:sz w:val="21"/>
                            <w:szCs w:val="21"/>
                          </w:rPr>
                          <w:t xml:space="preserve"> have also been updated to align with the new toolkit and the ongoing COVID-19 pandemic. </w:t>
                        </w:r>
                      </w:p>
                      <w:p w14:paraId="27BFE3D1" w14:textId="77777777" w:rsidR="001448A4" w:rsidRDefault="001448A4">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Download PSNC's IG Toolkit guidance</w:t>
                          </w:r>
                        </w:hyperlink>
                      </w:p>
                      <w:p w14:paraId="0793876B" w14:textId="77777777" w:rsidR="001448A4" w:rsidRDefault="001448A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3FC359D">
                            <v:rect id="_x0000_i1034" style="width:468pt;height:1.5pt" o:hralign="center" o:hrstd="t" o:hr="t" fillcolor="#a0a0a0" stroked="f"/>
                          </w:pict>
                        </w:r>
                      </w:p>
                      <w:p w14:paraId="41BEDA14" w14:textId="77777777" w:rsidR="001448A4" w:rsidRDefault="001448A4">
                        <w:pPr>
                          <w:pStyle w:val="Heading3"/>
                          <w:rPr>
                            <w:rFonts w:eastAsia="Times New Roman"/>
                          </w:rPr>
                        </w:pPr>
                        <w:r>
                          <w:rPr>
                            <w:rFonts w:eastAsia="Times New Roman"/>
                          </w:rPr>
                          <w:t xml:space="preserve">Get ready for CPCS referrals from GPs with free </w:t>
                        </w:r>
                        <w:proofErr w:type="gramStart"/>
                        <w:r>
                          <w:rPr>
                            <w:rFonts w:eastAsia="Times New Roman"/>
                          </w:rPr>
                          <w:t>workshops</w:t>
                        </w:r>
                        <w:proofErr w:type="gramEnd"/>
                      </w:p>
                      <w:p w14:paraId="51C112AC" w14:textId="157C3D5C" w:rsidR="001448A4" w:rsidRDefault="001448A4" w:rsidP="001448A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Free workshops from the </w:t>
                        </w:r>
                        <w:hyperlink r:id="rId11" w:tgtFrame="_blank" w:history="1">
                          <w:r>
                            <w:rPr>
                              <w:rStyle w:val="Hyperlink"/>
                              <w:rFonts w:ascii="Tahoma" w:eastAsia="Times New Roman" w:hAnsi="Tahoma" w:cs="Tahoma"/>
                              <w:b/>
                              <w:bCs/>
                              <w:color w:val="4E3487"/>
                              <w:sz w:val="21"/>
                              <w:szCs w:val="21"/>
                            </w:rPr>
                            <w:t>Royal Pharmaceutical Society (RPS)</w:t>
                          </w:r>
                        </w:hyperlink>
                        <w:r>
                          <w:rPr>
                            <w:rFonts w:ascii="Tahoma" w:eastAsia="Times New Roman" w:hAnsi="Tahoma" w:cs="Tahoma"/>
                            <w:color w:val="303030"/>
                            <w:sz w:val="21"/>
                            <w:szCs w:val="21"/>
                          </w:rPr>
                          <w:t xml:space="preserve"> are providing pharmacists with the opportunity to learn from GPs and advanced clinical practitioners in small interactive groups.   </w:t>
                        </w:r>
                      </w:p>
                      <w:p w14:paraId="76F62F6A" w14:textId="77777777" w:rsidR="001448A4" w:rsidRDefault="001448A4" w:rsidP="001448A4">
                        <w:pPr>
                          <w:pStyle w:val="NormalWeb"/>
                          <w:spacing w:line="264" w:lineRule="auto"/>
                          <w:rPr>
                            <w:rFonts w:ascii="Tahoma" w:hAnsi="Tahoma" w:cs="Tahoma"/>
                            <w:color w:val="303030"/>
                            <w:sz w:val="21"/>
                            <w:szCs w:val="21"/>
                          </w:rPr>
                        </w:pPr>
                        <w:r>
                          <w:rPr>
                            <w:rFonts w:ascii="Tahoma" w:hAnsi="Tahoma" w:cs="Tahoma"/>
                            <w:color w:val="303030"/>
                            <w:sz w:val="21"/>
                            <w:szCs w:val="21"/>
                          </w:rPr>
                          <w:t xml:space="preserve">Run in partnership with the </w:t>
                        </w:r>
                        <w:hyperlink r:id="rId12" w:tgtFrame="_blank" w:history="1">
                          <w:r>
                            <w:rPr>
                              <w:rStyle w:val="Hyperlink"/>
                              <w:rFonts w:ascii="Tahoma" w:hAnsi="Tahoma" w:cs="Tahoma"/>
                              <w:b/>
                              <w:bCs/>
                              <w:color w:val="4E3487"/>
                              <w:sz w:val="21"/>
                              <w:szCs w:val="21"/>
                            </w:rPr>
                            <w:t>Royal College of General Practitioners (RCGP)</w:t>
                          </w:r>
                        </w:hyperlink>
                        <w:r>
                          <w:rPr>
                            <w:rFonts w:ascii="Tahoma" w:hAnsi="Tahoma" w:cs="Tahoma"/>
                            <w:color w:val="303030"/>
                            <w:sz w:val="21"/>
                            <w:szCs w:val="21"/>
                          </w:rPr>
                          <w:t>, these workshops will help you gain confidence in identifying red flags, involving patients during decision-making, making clinical assessments and observations, and much more.</w:t>
                        </w:r>
                      </w:p>
                      <w:p w14:paraId="5D85FB07" w14:textId="77777777" w:rsidR="001448A4" w:rsidRDefault="001448A4">
                        <w:pPr>
                          <w:pStyle w:val="NormalWeb"/>
                          <w:spacing w:line="264" w:lineRule="auto"/>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Find out how you can book your free place</w:t>
                          </w:r>
                        </w:hyperlink>
                      </w:p>
                      <w:p w14:paraId="77FC2FC1" w14:textId="77777777" w:rsidR="001448A4" w:rsidRDefault="001448A4">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DA1A1F2">
                            <v:rect id="_x0000_i1035" style="width:468pt;height:1.5pt" o:hralign="center" o:hrstd="t" o:hr="t" fillcolor="#a0a0a0" stroked="f"/>
                          </w:pict>
                        </w:r>
                      </w:p>
                      <w:p w14:paraId="20C0F4C1" w14:textId="77777777" w:rsidR="001448A4" w:rsidRDefault="001448A4">
                        <w:pPr>
                          <w:pStyle w:val="Heading3"/>
                          <w:rPr>
                            <w:rFonts w:eastAsia="Times New Roman"/>
                          </w:rPr>
                        </w:pPr>
                        <w:r>
                          <w:rPr>
                            <w:rFonts w:eastAsia="Times New Roman"/>
                          </w:rPr>
                          <w:t xml:space="preserve">Regs reminders: commencement notices, NHSE&amp;I inspections and facilitating remote access to </w:t>
                        </w:r>
                        <w:proofErr w:type="gramStart"/>
                        <w:r>
                          <w:rPr>
                            <w:rFonts w:eastAsia="Times New Roman"/>
                          </w:rPr>
                          <w:t>services</w:t>
                        </w:r>
                        <w:proofErr w:type="gramEnd"/>
                      </w:p>
                      <w:p w14:paraId="257A4A7C" w14:textId="48EB9DDF" w:rsidR="001448A4" w:rsidRDefault="001448A4" w:rsidP="001448A4">
                        <w:pPr>
                          <w:rPr>
                            <w:rFonts w:ascii="Tahoma" w:eastAsia="Times New Roman" w:hAnsi="Tahoma" w:cs="Tahoma"/>
                            <w:color w:val="303030"/>
                            <w:sz w:val="21"/>
                            <w:szCs w:val="21"/>
                          </w:rPr>
                        </w:pPr>
                        <w:r>
                          <w:rPr>
                            <w:rFonts w:ascii="Tahoma" w:eastAsia="Times New Roman" w:hAnsi="Tahoma" w:cs="Tahoma"/>
                            <w:color w:val="303030"/>
                            <w:sz w:val="21"/>
                            <w:szCs w:val="21"/>
                          </w:rPr>
                          <w:t>PSNC is continuing its series of reminders about changes to the pharmacy Terms of Service that took place in late 2020. We hope these will help contractors and their teams to prepare for the 2021/22 contract monitoring process.</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PSNC is continuing its series of reminders about changes to the pharmacy Terms of Service that took place in late 2020. We hope these will help contractors and their teams to prepare for the 2021/22 contract monitoring process.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Regs reminder (#10): commencement notices and contractors entering administration</w:t>
                          </w:r>
                        </w:hyperlink>
                        <w:r>
                          <w:rPr>
                            <w:rFonts w:ascii="Tahoma" w:eastAsia="Times New Roman" w:hAnsi="Tahoma" w:cs="Tahoma"/>
                            <w:color w:val="303030"/>
                            <w:sz w:val="21"/>
                            <w:szCs w:val="21"/>
                          </w:rPr>
                          <w:t> – commencement notices for new pharmacies must now be sent to NHS England and NHS Improvement (NHSE&amp;I) no fewer than 30 days in advance, and a contractor must notify NHSE&amp;I if their company enters administration.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Regs reminder (#11): NHSE&amp;I inspections and access to electronic information</w:t>
                          </w:r>
                        </w:hyperlink>
                        <w:r>
                          <w:rPr>
                            <w:rFonts w:ascii="Tahoma" w:eastAsia="Times New Roman" w:hAnsi="Tahoma" w:cs="Tahoma"/>
                            <w:color w:val="303030"/>
                            <w:sz w:val="21"/>
                            <w:szCs w:val="21"/>
                          </w:rPr>
                          <w:t> – requiring contractors to provide information that could be requested at an inspection and a completed Community Pharmacy Assurance Framework (CPAF) questionnaire to NHSE&amp;I electronically.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6" w:tgtFrame="_blank" w:history="1">
                          <w:r>
                            <w:rPr>
                              <w:rStyle w:val="Hyperlink"/>
                              <w:rFonts w:ascii="Tahoma" w:eastAsia="Times New Roman" w:hAnsi="Tahoma" w:cs="Tahoma"/>
                              <w:b/>
                              <w:bCs/>
                              <w:color w:val="4E3487"/>
                              <w:sz w:val="21"/>
                              <w:szCs w:val="21"/>
                            </w:rPr>
                            <w:t>Regs reminder (#12): facilitating remote access to pharmacy services</w:t>
                          </w:r>
                        </w:hyperlink>
                        <w:r>
                          <w:rPr>
                            <w:rFonts w:ascii="Tahoma" w:eastAsia="Times New Roman" w:hAnsi="Tahoma" w:cs="Tahoma"/>
                            <w:color w:val="303030"/>
                            <w:sz w:val="21"/>
                            <w:szCs w:val="21"/>
                          </w:rPr>
                          <w:t> – contractors must, to a reasonable extent, facilitate remote access to the full range of NHS pharmacy services provided at or from their premises.</w:t>
                        </w:r>
                      </w:p>
                    </w:tc>
                    <w:tc>
                      <w:tcPr>
                        <w:tcW w:w="150" w:type="dxa"/>
                        <w:vAlign w:val="center"/>
                        <w:hideMark/>
                      </w:tcPr>
                      <w:p w14:paraId="5F883DA1" w14:textId="77777777" w:rsidR="001448A4" w:rsidRDefault="001448A4">
                        <w:pPr>
                          <w:rPr>
                            <w:rFonts w:ascii="Tahoma" w:eastAsia="Times New Roman" w:hAnsi="Tahoma" w:cs="Tahoma"/>
                            <w:color w:val="303030"/>
                            <w:sz w:val="21"/>
                            <w:szCs w:val="21"/>
                          </w:rPr>
                        </w:pPr>
                      </w:p>
                    </w:tc>
                  </w:tr>
                  <w:tr w:rsidR="001448A4" w14:paraId="58966033" w14:textId="77777777">
                    <w:trPr>
                      <w:trHeight w:val="150"/>
                      <w:tblCellSpacing w:w="15" w:type="dxa"/>
                      <w:jc w:val="center"/>
                    </w:trPr>
                    <w:tc>
                      <w:tcPr>
                        <w:tcW w:w="150" w:type="dxa"/>
                        <w:vAlign w:val="center"/>
                        <w:hideMark/>
                      </w:tcPr>
                      <w:p w14:paraId="0F405835" w14:textId="77777777" w:rsidR="001448A4" w:rsidRDefault="001448A4">
                        <w:pPr>
                          <w:rPr>
                            <w:rFonts w:ascii="Times New Roman" w:eastAsia="Times New Roman" w:hAnsi="Times New Roman" w:cs="Times New Roman"/>
                            <w:sz w:val="20"/>
                            <w:szCs w:val="20"/>
                          </w:rPr>
                        </w:pPr>
                      </w:p>
                    </w:tc>
                    <w:tc>
                      <w:tcPr>
                        <w:tcW w:w="8700" w:type="dxa"/>
                        <w:vAlign w:val="center"/>
                        <w:hideMark/>
                      </w:tcPr>
                      <w:p w14:paraId="3284A3ED" w14:textId="77777777" w:rsidR="001448A4" w:rsidRDefault="001448A4">
                        <w:pPr>
                          <w:rPr>
                            <w:rFonts w:ascii="Times New Roman" w:eastAsia="Times New Roman" w:hAnsi="Times New Roman" w:cs="Times New Roman"/>
                            <w:sz w:val="20"/>
                            <w:szCs w:val="20"/>
                          </w:rPr>
                        </w:pPr>
                      </w:p>
                    </w:tc>
                    <w:tc>
                      <w:tcPr>
                        <w:tcW w:w="150" w:type="dxa"/>
                        <w:vAlign w:val="center"/>
                        <w:hideMark/>
                      </w:tcPr>
                      <w:p w14:paraId="25917731" w14:textId="77777777" w:rsidR="001448A4" w:rsidRDefault="001448A4">
                        <w:pPr>
                          <w:rPr>
                            <w:rFonts w:ascii="Times New Roman" w:eastAsia="Times New Roman" w:hAnsi="Times New Roman" w:cs="Times New Roman"/>
                            <w:sz w:val="20"/>
                            <w:szCs w:val="20"/>
                          </w:rPr>
                        </w:pPr>
                      </w:p>
                    </w:tc>
                  </w:tr>
                </w:tbl>
                <w:p w14:paraId="1BF576B8" w14:textId="77777777" w:rsidR="001448A4" w:rsidRDefault="001448A4">
                  <w:pPr>
                    <w:jc w:val="center"/>
                    <w:rPr>
                      <w:rFonts w:ascii="Times New Roman" w:eastAsia="Times New Roman" w:hAnsi="Times New Roman" w:cs="Times New Roman"/>
                      <w:sz w:val="20"/>
                      <w:szCs w:val="20"/>
                    </w:rPr>
                  </w:pPr>
                </w:p>
              </w:tc>
            </w:tr>
          </w:tbl>
          <w:p w14:paraId="2DAD7925" w14:textId="77777777" w:rsidR="001448A4" w:rsidRDefault="001448A4">
            <w:pPr>
              <w:jc w:val="center"/>
              <w:rPr>
                <w:rFonts w:ascii="Times New Roman" w:eastAsia="Times New Roman" w:hAnsi="Times New Roman" w:cs="Times New Roman"/>
                <w:sz w:val="20"/>
                <w:szCs w:val="20"/>
              </w:rPr>
            </w:pPr>
          </w:p>
        </w:tc>
      </w:tr>
      <w:tr w:rsidR="001448A4" w14:paraId="79B8FADE" w14:textId="77777777" w:rsidTr="001448A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448A4" w14:paraId="63FE5D4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448A4" w14:paraId="65167520" w14:textId="77777777">
                    <w:trPr>
                      <w:tblCellSpacing w:w="0" w:type="dxa"/>
                      <w:jc w:val="center"/>
                    </w:trPr>
                    <w:tc>
                      <w:tcPr>
                        <w:tcW w:w="3000" w:type="dxa"/>
                        <w:tcMar>
                          <w:top w:w="30" w:type="dxa"/>
                          <w:left w:w="75" w:type="dxa"/>
                          <w:bottom w:w="30" w:type="dxa"/>
                          <w:right w:w="75" w:type="dxa"/>
                        </w:tcMar>
                        <w:hideMark/>
                      </w:tcPr>
                      <w:p w14:paraId="618F965D" w14:textId="77777777" w:rsidR="001448A4" w:rsidRDefault="001448A4">
                        <w:pPr>
                          <w:pStyle w:val="Heading4"/>
                          <w:jc w:val="center"/>
                          <w:rPr>
                            <w:rFonts w:eastAsia="Times New Roman"/>
                          </w:rPr>
                        </w:pPr>
                        <w:r>
                          <w:rPr>
                            <w:rFonts w:eastAsia="Times New Roman"/>
                          </w:rPr>
                          <w:lastRenderedPageBreak/>
                          <w:t>Pharmaceutical Services Negotiating Committee</w:t>
                        </w:r>
                      </w:p>
                      <w:p w14:paraId="5C884A9F" w14:textId="063B5A3F" w:rsidR="001448A4" w:rsidRDefault="001448A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CCEBFEA" wp14:editId="469CBE3F">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2A56FB7" wp14:editId="6ED2CAA8">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FBB9520" wp14:editId="08831F61">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54B7B4" wp14:editId="29731869">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3A3919F" w14:textId="77777777" w:rsidR="001448A4" w:rsidRDefault="001448A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448A4" w14:paraId="4D8CAEF4" w14:textId="77777777">
                    <w:trPr>
                      <w:trHeight w:val="450"/>
                      <w:tblCellSpacing w:w="0" w:type="dxa"/>
                      <w:jc w:val="center"/>
                    </w:trPr>
                    <w:tc>
                      <w:tcPr>
                        <w:tcW w:w="9000" w:type="dxa"/>
                        <w:tcMar>
                          <w:top w:w="150" w:type="dxa"/>
                          <w:left w:w="0" w:type="dxa"/>
                          <w:bottom w:w="0" w:type="dxa"/>
                          <w:right w:w="0" w:type="dxa"/>
                        </w:tcMar>
                        <w:vAlign w:val="center"/>
                        <w:hideMark/>
                      </w:tcPr>
                      <w:p w14:paraId="299829EA" w14:textId="77777777" w:rsidR="001448A4" w:rsidRDefault="001448A4">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30"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31"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2920A248" w14:textId="77777777" w:rsidR="001448A4" w:rsidRDefault="001448A4">
                  <w:pPr>
                    <w:jc w:val="center"/>
                    <w:rPr>
                      <w:rFonts w:ascii="Times New Roman" w:eastAsia="Times New Roman" w:hAnsi="Times New Roman" w:cs="Times New Roman"/>
                      <w:sz w:val="20"/>
                      <w:szCs w:val="20"/>
                    </w:rPr>
                  </w:pPr>
                </w:p>
              </w:tc>
            </w:tr>
          </w:tbl>
          <w:p w14:paraId="304C49D3" w14:textId="77777777" w:rsidR="001448A4" w:rsidRDefault="001448A4">
            <w:pPr>
              <w:jc w:val="center"/>
              <w:rPr>
                <w:rFonts w:ascii="Times New Roman" w:eastAsia="Times New Roman" w:hAnsi="Times New Roman" w:cs="Times New Roman"/>
                <w:sz w:val="20"/>
                <w:szCs w:val="20"/>
              </w:rPr>
            </w:pPr>
          </w:p>
        </w:tc>
      </w:tr>
    </w:tbl>
    <w:p w14:paraId="487D00F9" w14:textId="06A78F4C" w:rsidR="001448A4" w:rsidRDefault="001448A4" w:rsidP="001448A4">
      <w:pPr>
        <w:rPr>
          <w:rFonts w:eastAsia="Times New Roman"/>
        </w:rPr>
      </w:pPr>
      <w:r>
        <w:rPr>
          <w:rFonts w:eastAsia="Times New Roman"/>
          <w:noProof/>
        </w:rPr>
        <w:drawing>
          <wp:inline distT="0" distB="0" distL="0" distR="0" wp14:anchorId="2F184E62" wp14:editId="4EC214D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1B94C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A4"/>
    <w:rsid w:val="001448A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197"/>
  <w15:chartTrackingRefBased/>
  <w15:docId w15:val="{F2E7A548-27C1-4CC6-82F3-AEE58CE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A4"/>
    <w:rPr>
      <w:rFonts w:ascii="Calibri" w:hAnsi="Calibri" w:cs="Calibri"/>
      <w:lang w:eastAsia="en-GB"/>
    </w:rPr>
  </w:style>
  <w:style w:type="paragraph" w:styleId="Heading1">
    <w:name w:val="heading 1"/>
    <w:basedOn w:val="Normal"/>
    <w:link w:val="Heading1Char"/>
    <w:uiPriority w:val="9"/>
    <w:qFormat/>
    <w:rsid w:val="001448A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448A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448A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448A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8A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448A4"/>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448A4"/>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448A4"/>
    <w:rPr>
      <w:rFonts w:ascii="Tahoma" w:hAnsi="Tahoma" w:cs="Tahoma"/>
      <w:b/>
      <w:bCs/>
      <w:color w:val="FFFFFF"/>
      <w:sz w:val="18"/>
      <w:szCs w:val="18"/>
      <w:lang w:eastAsia="en-GB"/>
    </w:rPr>
  </w:style>
  <w:style w:type="paragraph" w:styleId="NormalWeb">
    <w:name w:val="Normal (Web)"/>
    <w:basedOn w:val="Normal"/>
    <w:uiPriority w:val="99"/>
    <w:semiHidden/>
    <w:unhideWhenUsed/>
    <w:rsid w:val="001448A4"/>
    <w:pPr>
      <w:spacing w:before="100" w:beforeAutospacing="1" w:after="100" w:afterAutospacing="1"/>
    </w:pPr>
  </w:style>
  <w:style w:type="character" w:styleId="Strong">
    <w:name w:val="Strong"/>
    <w:basedOn w:val="DefaultParagraphFont"/>
    <w:uiPriority w:val="22"/>
    <w:qFormat/>
    <w:rsid w:val="001448A4"/>
    <w:rPr>
      <w:b/>
      <w:bCs/>
    </w:rPr>
  </w:style>
  <w:style w:type="character" w:styleId="Hyperlink">
    <w:name w:val="Hyperlink"/>
    <w:basedOn w:val="DefaultParagraphFont"/>
    <w:uiPriority w:val="99"/>
    <w:semiHidden/>
    <w:unhideWhenUsed/>
    <w:rsid w:val="0014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6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e14b72d7c&amp;e=d19e9fd41c" TargetMode="External"/><Relationship Id="rId13" Type="http://schemas.openxmlformats.org/officeDocument/2006/relationships/hyperlink" Target="https://psnc.us7.list-manage.com/track/click?u=86d41ab7fa4c7c2c5d7210782&amp;id=7b9188eaa2&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0b30b178c3&amp;e=d19e9fd41c" TargetMode="Externa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30446f1fb&amp;e=d19e9fd41c" TargetMode="External"/><Relationship Id="rId17" Type="http://schemas.openxmlformats.org/officeDocument/2006/relationships/hyperlink" Target="https://psnc.us7.list-manage.com/track/click?u=86d41ab7fa4c7c2c5d7210782&amp;id=6c9f9ccec3&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image" Target="https://psnc.us7.list-manage.com/track/open.php?u=86d41ab7fa4c7c2c5d7210782&amp;id=fb96780c3c&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2f45899a63&amp;e=d19e9fd41c" TargetMode="External"/><Relationship Id="rId20" Type="http://schemas.openxmlformats.org/officeDocument/2006/relationships/hyperlink" Target="https://psnc.us7.list-manage.com/track/click?u=86d41ab7fa4c7c2c5d7210782&amp;id=0f95d4248b&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53a852853&amp;e=d19e9fd41c" TargetMode="External"/><Relationship Id="rId24" Type="http://schemas.openxmlformats.org/officeDocument/2006/relationships/image" Target="media/image5.png"/><Relationship Id="rId32"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bcfe1caf28&amp;e=d19e9fd41c" TargetMode="External"/><Relationship Id="rId23" Type="http://schemas.openxmlformats.org/officeDocument/2006/relationships/hyperlink" Target="https://psnc.us7.list-manage.com/track/click?u=86d41ab7fa4c7c2c5d7210782&amp;id=de5d7b78a5&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ddab799808&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hyperlink" Target="https://psnc.us7.list-manage.com/profile?u=86d41ab7fa4c7c2c5d7210782&amp;id=b5ca69e1d1&amp;e=d19e9fd41c&amp;c=fb96780c3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6d9f93dd4&amp;e=d19e9fd41c" TargetMode="External"/><Relationship Id="rId14" Type="http://schemas.openxmlformats.org/officeDocument/2006/relationships/hyperlink" Target="https://psnc.us7.list-manage.com/track/click?u=86d41ab7fa4c7c2c5d7210782&amp;id=0fd708d09e&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hyperlink" Target="https://psnc.us7.list-manage.com/unsubscribe?u=86d41ab7fa4c7c2c5d7210782&amp;id=b5ca69e1d1&amp;e=d19e9fd41c&amp;c=fb96780c3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2021-06-03T08:12:00Z</dcterms:created>
  <dcterms:modified xsi:type="dcterms:W3CDTF">2021-06-03T08:18:00Z</dcterms:modified>
</cp:coreProperties>
</file>