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A363F0">
                          <w:rPr>
                            <w:noProof/>
                          </w:rPr>
                          <w:fldChar w:fldCharType="begin"/>
                        </w:r>
                        <w:r w:rsidR="00A363F0">
                          <w:rPr>
                            <w:noProof/>
                          </w:rPr>
                          <w:instrText xml:space="preserve"> INCLUDEPICTURE  "/var/folders/zq/_hgbfm5j5m929nsq7yq0snt00000gn/T/com.microsoft.Word/WebArchiveCopyPasteTempFiles/001d399a-96a4-4e1f-b905-a21d530b5d29.jpg" \* MERGEFORMATINET </w:instrText>
                        </w:r>
                        <w:r w:rsidR="00A363F0">
                          <w:rPr>
                            <w:noProof/>
                          </w:rPr>
                          <w:fldChar w:fldCharType="separate"/>
                        </w:r>
                        <w:r w:rsidR="008B6B9A">
                          <w:rPr>
                            <w:noProof/>
                          </w:rPr>
                          <w:fldChar w:fldCharType="begin"/>
                        </w:r>
                        <w:r w:rsidR="008B6B9A">
                          <w:rPr>
                            <w:noProof/>
                          </w:rPr>
                          <w:instrText xml:space="preserve"> </w:instrText>
                        </w:r>
                        <w:r w:rsidR="008B6B9A">
                          <w:rPr>
                            <w:noProof/>
                          </w:rPr>
                          <w:instrText>INCLUDEPICTURE  "/var/folders/zq/_hgbfm5j5m929nsq7yq0snt00000gn/T/com.microsoft.Word/WebArchiveCopyPasteTempFil</w:instrText>
                        </w:r>
                        <w:r w:rsidR="008B6B9A">
                          <w:rPr>
                            <w:noProof/>
                          </w:rPr>
                          <w:instrText>es/001d399a-96a4-4e1f-b905-a21d530b5d29.jpg" \* MERGEFORMATINET</w:instrText>
                        </w:r>
                        <w:r w:rsidR="008B6B9A">
                          <w:rPr>
                            <w:noProof/>
                          </w:rPr>
                          <w:instrText xml:space="preserve"> </w:instrText>
                        </w:r>
                        <w:r w:rsidR="008B6B9A">
                          <w:rPr>
                            <w:noProof/>
                          </w:rPr>
                          <w:fldChar w:fldCharType="separate"/>
                        </w:r>
                        <w:r w:rsidR="008B6B9A">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8B6B9A">
                          <w:rPr>
                            <w:noProof/>
                          </w:rPr>
                          <w:fldChar w:fldCharType="end"/>
                        </w:r>
                        <w:r w:rsidR="00A363F0">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11B776A4" w:rsidR="002F42A7" w:rsidRPr="00DE6A3B" w:rsidRDefault="00BC05E0"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Mon</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A25CFF">
                          <w:rPr>
                            <w:rFonts w:ascii="Tahoma" w:hAnsi="Tahoma" w:cs="Tahoma"/>
                            <w:color w:val="93378A"/>
                            <w:sz w:val="30"/>
                            <w:szCs w:val="30"/>
                          </w:rPr>
                          <w:t>1</w:t>
                        </w:r>
                        <w:r w:rsidR="002A1652">
                          <w:rPr>
                            <w:rFonts w:ascii="Tahoma" w:hAnsi="Tahoma" w:cs="Tahoma"/>
                            <w:color w:val="93378A"/>
                            <w:sz w:val="30"/>
                            <w:szCs w:val="30"/>
                          </w:rPr>
                          <w:t>7</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B7D6D">
                          <w:rPr>
                            <w:rFonts w:ascii="Tahoma" w:hAnsi="Tahoma" w:cs="Tahoma"/>
                            <w:color w:val="93378A"/>
                            <w:sz w:val="30"/>
                            <w:szCs w:val="30"/>
                          </w:rPr>
                          <w:t>May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A363F0">
                    <w:rPr>
                      <w:rFonts w:ascii="Helvetica" w:hAnsi="Helvetica"/>
                      <w:noProof/>
                      <w:color w:val="000000"/>
                      <w:sz w:val="18"/>
                      <w:szCs w:val="18"/>
                    </w:rPr>
                    <w:fldChar w:fldCharType="begin"/>
                  </w:r>
                  <w:r w:rsidR="00A363F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363F0">
                    <w:rPr>
                      <w:rFonts w:ascii="Helvetica" w:hAnsi="Helvetica"/>
                      <w:noProof/>
                      <w:color w:val="000000"/>
                      <w:sz w:val="18"/>
                      <w:szCs w:val="18"/>
                    </w:rPr>
                    <w:fldChar w:fldCharType="separate"/>
                  </w:r>
                  <w:r w:rsidR="008B6B9A">
                    <w:rPr>
                      <w:rFonts w:ascii="Helvetica" w:hAnsi="Helvetica"/>
                      <w:noProof/>
                      <w:color w:val="000000"/>
                      <w:sz w:val="18"/>
                      <w:szCs w:val="18"/>
                    </w:rPr>
                    <w:fldChar w:fldCharType="begin"/>
                  </w:r>
                  <w:r w:rsidR="008B6B9A">
                    <w:rPr>
                      <w:rFonts w:ascii="Helvetica" w:hAnsi="Helvetica"/>
                      <w:noProof/>
                      <w:color w:val="000000"/>
                      <w:sz w:val="18"/>
                      <w:szCs w:val="18"/>
                    </w:rPr>
                    <w:instrText xml:space="preserve"> </w:instrText>
                  </w:r>
                  <w:r w:rsidR="008B6B9A">
                    <w:rPr>
                      <w:rFonts w:ascii="Helvetica" w:hAnsi="Helvetica"/>
                      <w:noProof/>
                      <w:color w:val="000000"/>
                      <w:sz w:val="18"/>
                      <w:szCs w:val="18"/>
                    </w:rPr>
                    <w:instrText>INCLUDEPICTURE  "/var/folders/z</w:instrText>
                  </w:r>
                  <w:r w:rsidR="008B6B9A">
                    <w:rPr>
                      <w:rFonts w:ascii="Helvetica" w:hAnsi="Helvetica"/>
                      <w:noProof/>
                      <w:color w:val="000000"/>
                      <w:sz w:val="18"/>
                      <w:szCs w:val="18"/>
                    </w:rPr>
                    <w:instrText>q/_hgbfm5j5m929nsq7yq0snt00000gn/T/com.microsoft.Word/WebArchiveCopyPasteTempFiles/Newsletter-style-bar.png" \* MERGEFORMATINET</w:instrText>
                  </w:r>
                  <w:r w:rsidR="008B6B9A">
                    <w:rPr>
                      <w:rFonts w:ascii="Helvetica" w:hAnsi="Helvetica"/>
                      <w:noProof/>
                      <w:color w:val="000000"/>
                      <w:sz w:val="18"/>
                      <w:szCs w:val="18"/>
                    </w:rPr>
                    <w:instrText xml:space="preserve"> </w:instrText>
                  </w:r>
                  <w:r w:rsidR="008B6B9A">
                    <w:rPr>
                      <w:rFonts w:ascii="Helvetica" w:hAnsi="Helvetica"/>
                      <w:noProof/>
                      <w:color w:val="000000"/>
                      <w:sz w:val="18"/>
                      <w:szCs w:val="18"/>
                    </w:rPr>
                    <w:fldChar w:fldCharType="separate"/>
                  </w:r>
                  <w:r w:rsidR="008B6B9A">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8B6B9A">
                    <w:rPr>
                      <w:rFonts w:ascii="Helvetica" w:hAnsi="Helvetica"/>
                      <w:noProof/>
                      <w:color w:val="000000"/>
                      <w:sz w:val="18"/>
                      <w:szCs w:val="18"/>
                    </w:rPr>
                    <w:fldChar w:fldCharType="end"/>
                  </w:r>
                  <w:r w:rsidR="00A363F0">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8B6B9A" w:rsidP="002907F7">
                        <w:pPr>
                          <w:rPr>
                            <w:rFonts w:ascii="Times New Roman" w:hAnsi="Times New Roman" w:cs="Times New Roman"/>
                          </w:rPr>
                        </w:pPr>
                        <w:r>
                          <w:rPr>
                            <w:noProof/>
                          </w:rPr>
                          <w:pict w14:anchorId="2BE0C096">
                            <v:rect id="_x0000_i1025" alt="" style="width:300.9pt;height:.05pt;mso-width-percent:0;mso-height-percent:0;mso-width-percent:0;mso-height-percent:0" o:hrpct="643" o:hrstd="t" o:hrnoshade="t" o:hr="t" fillcolor="#303030" stroked="f"/>
                          </w:pict>
                        </w:r>
                      </w:p>
                      <w:p w14:paraId="43B0D4DC" w14:textId="77777777" w:rsidR="00674355" w:rsidRDefault="00674355" w:rsidP="00A25CFF">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1B2EB768" w14:textId="69167963" w:rsidR="002A1652" w:rsidRDefault="002A1652" w:rsidP="002A1652">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w:t>
                              </w:r>
                              <w:r>
                                <w:rPr>
                                  <w:rFonts w:ascii="Tahoma" w:hAnsi="Tahoma" w:cs="Tahoma"/>
                                  <w:color w:val="4E3487"/>
                                  <w:sz w:val="30"/>
                                  <w:szCs w:val="30"/>
                                </w:rPr>
                                <w:t>’</w:t>
                              </w:r>
                              <w:r>
                                <w:rPr>
                                  <w:rFonts w:ascii="Tahoma" w:hAnsi="Tahoma" w:cs="Tahoma"/>
                                  <w:color w:val="4E3487"/>
                                  <w:sz w:val="30"/>
                                  <w:szCs w:val="30"/>
                                </w:rPr>
                                <w:t>s update: </w:t>
                              </w:r>
                              <w:r>
                                <w:rPr>
                                  <w:rStyle w:val="Strong"/>
                                  <w:rFonts w:ascii="Tahoma" w:hAnsi="Tahoma" w:cs="Tahoma"/>
                                  <w:b/>
                                  <w:bCs/>
                                  <w:color w:val="4E3487"/>
                                  <w:sz w:val="30"/>
                                  <w:szCs w:val="30"/>
                                </w:rPr>
                                <w:t>Election for new PSNC Regional Representative</w:t>
                              </w:r>
                              <w:r>
                                <w:rPr>
                                  <w:rFonts w:ascii="Tahoma" w:hAnsi="Tahoma" w:cs="Tahoma"/>
                                  <w:color w:val="4E3487"/>
                                  <w:sz w:val="30"/>
                                  <w:szCs w:val="30"/>
                                </w:rPr>
                                <w:t>; updates to SSPs; Bricanyl Injection recall.</w:t>
                              </w:r>
                            </w:p>
                            <w:p w14:paraId="6A3EC621" w14:textId="77777777" w:rsidR="002A1652" w:rsidRDefault="002A1652" w:rsidP="002A1652">
                              <w:pPr>
                                <w:jc w:val="both"/>
                                <w:rPr>
                                  <w:rFonts w:ascii="Tahoma" w:hAnsi="Tahoma" w:cs="Tahoma"/>
                                  <w:color w:val="303030"/>
                                  <w:sz w:val="21"/>
                                  <w:szCs w:val="21"/>
                                </w:rPr>
                              </w:pPr>
                              <w:r>
                                <w:rPr>
                                  <w:rFonts w:ascii="Tahoma" w:hAnsi="Tahoma" w:cs="Tahoma"/>
                                  <w:color w:val="303030"/>
                                  <w:sz w:val="21"/>
                                  <w:szCs w:val="21"/>
                                </w:rPr>
                                <w:t> </w:t>
                              </w:r>
                            </w:p>
                            <w:p w14:paraId="0543C66B" w14:textId="7ED3F99D" w:rsidR="002A1652" w:rsidRPr="002A1652" w:rsidRDefault="002A1652" w:rsidP="002A1652">
                              <w:pPr>
                                <w:pStyle w:val="Heading3"/>
                                <w:spacing w:before="0" w:after="75" w:line="297" w:lineRule="atLeast"/>
                                <w:rPr>
                                  <w:rFonts w:ascii="Tahoma" w:hAnsi="Tahoma" w:cs="Tahoma"/>
                                  <w:b/>
                                  <w:bCs/>
                                  <w:color w:val="4E3487"/>
                                  <w:sz w:val="28"/>
                                  <w:szCs w:val="28"/>
                                </w:rPr>
                              </w:pPr>
                              <w:r w:rsidRPr="002A1652">
                                <w:rPr>
                                  <w:rFonts w:ascii="Tahoma" w:hAnsi="Tahoma" w:cs="Tahoma"/>
                                  <w:b/>
                                  <w:bCs/>
                                  <w:color w:val="4E3487"/>
                                  <w:sz w:val="28"/>
                                  <w:szCs w:val="28"/>
                                </w:rPr>
                                <w:t xml:space="preserve">PSNC East Midlands and South Yorkshire Regional </w:t>
                              </w:r>
                              <w:r w:rsidRPr="002A1652">
                                <w:rPr>
                                  <w:rFonts w:ascii="Tahoma" w:hAnsi="Tahoma" w:cs="Tahoma"/>
                                  <w:b/>
                                  <w:bCs/>
                                  <w:color w:val="4E3487"/>
                                  <w:sz w:val="28"/>
                                  <w:szCs w:val="28"/>
                                </w:rPr>
                                <w:t>Representative</w:t>
                              </w:r>
                              <w:r w:rsidRPr="002A1652">
                                <w:rPr>
                                  <w:rFonts w:ascii="Tahoma" w:hAnsi="Tahoma" w:cs="Tahoma"/>
                                  <w:b/>
                                  <w:bCs/>
                                  <w:color w:val="4E3487"/>
                                  <w:sz w:val="28"/>
                                  <w:szCs w:val="28"/>
                                </w:rPr>
                                <w:t xml:space="preserve"> </w:t>
                              </w:r>
                              <w:r>
                                <w:rPr>
                                  <w:rFonts w:ascii="Tahoma" w:hAnsi="Tahoma" w:cs="Tahoma"/>
                                  <w:b/>
                                  <w:bCs/>
                                  <w:color w:val="4E3487"/>
                                  <w:sz w:val="28"/>
                                  <w:szCs w:val="28"/>
                                </w:rPr>
                                <w:t>e</w:t>
                              </w:r>
                              <w:r w:rsidRPr="002A1652">
                                <w:rPr>
                                  <w:rFonts w:ascii="Tahoma" w:hAnsi="Tahoma" w:cs="Tahoma"/>
                                  <w:b/>
                                  <w:bCs/>
                                  <w:color w:val="4E3487"/>
                                  <w:sz w:val="28"/>
                                  <w:szCs w:val="28"/>
                                </w:rPr>
                                <w:t>lection</w:t>
                              </w:r>
                            </w:p>
                            <w:p w14:paraId="141FB5F7" w14:textId="77777777" w:rsidR="002A1652" w:rsidRDefault="002A1652" w:rsidP="002A1652">
                              <w:pPr>
                                <w:jc w:val="both"/>
                                <w:rPr>
                                  <w:rFonts w:ascii="Tahoma" w:hAnsi="Tahoma" w:cs="Tahoma"/>
                                  <w:color w:val="303030"/>
                                  <w:sz w:val="21"/>
                                  <w:szCs w:val="21"/>
                                </w:rPr>
                              </w:pPr>
                              <w:r>
                                <w:rPr>
                                  <w:rFonts w:ascii="Tahoma" w:hAnsi="Tahoma" w:cs="Tahoma"/>
                                  <w:color w:val="303030"/>
                                  <w:sz w:val="21"/>
                                  <w:szCs w:val="21"/>
                                </w:rPr>
                                <w:t> </w:t>
                              </w:r>
                            </w:p>
                            <w:p w14:paraId="1F9475F6" w14:textId="77777777" w:rsidR="002A1652" w:rsidRDefault="002A1652" w:rsidP="002A1652">
                              <w:pPr>
                                <w:rPr>
                                  <w:rFonts w:ascii="Tahoma" w:hAnsi="Tahoma" w:cs="Tahoma"/>
                                  <w:color w:val="303030"/>
                                  <w:sz w:val="21"/>
                                  <w:szCs w:val="21"/>
                                </w:rPr>
                              </w:pPr>
                              <w:r>
                                <w:rPr>
                                  <w:rFonts w:ascii="Tahoma" w:hAnsi="Tahoma" w:cs="Tahoma"/>
                                  <w:color w:val="303030"/>
                                  <w:sz w:val="21"/>
                                  <w:szCs w:val="21"/>
                                </w:rPr>
                                <w:t>PSNC will shortly begin formal processes to seek a new East Midlands and South Yorkshire Regional Representative following the resignation of Garry Myers from the Committee today.</w:t>
                              </w:r>
                              <w:r>
                                <w:rPr>
                                  <w:rFonts w:ascii="Tahoma" w:hAnsi="Tahoma" w:cs="Tahoma"/>
                                  <w:color w:val="303030"/>
                                  <w:sz w:val="21"/>
                                  <w:szCs w:val="21"/>
                                </w:rPr>
                                <w:br/>
                              </w:r>
                              <w:r>
                                <w:rPr>
                                  <w:rFonts w:ascii="Tahoma" w:hAnsi="Tahoma" w:cs="Tahoma"/>
                                  <w:color w:val="303030"/>
                                  <w:sz w:val="21"/>
                                  <w:szCs w:val="21"/>
                                </w:rPr>
                                <w:br/>
                                <w:t>Eligible independent contractors from the relevant LPC areas will be invited to express their interest in the role and then, if an election is triggered, to vote to select their new Regional Representative in due course: PSNC will issue a full briefing on this process. </w:t>
                              </w:r>
                              <w:r>
                                <w:rPr>
                                  <w:rFonts w:ascii="Tahoma" w:hAnsi="Tahoma" w:cs="Tahoma"/>
                                  <w:color w:val="303030"/>
                                  <w:sz w:val="21"/>
                                  <w:szCs w:val="21"/>
                                </w:rPr>
                                <w:br/>
                              </w:r>
                              <w:r>
                                <w:rPr>
                                  <w:rFonts w:ascii="Tahoma" w:hAnsi="Tahoma" w:cs="Tahoma"/>
                                  <w:color w:val="303030"/>
                                  <w:sz w:val="21"/>
                                  <w:szCs w:val="21"/>
                                </w:rPr>
                                <w:br/>
                                <w:t>The new Regional Representative will then hold the position until the end of the current term for all Regional Representatives. </w:t>
                              </w:r>
                              <w:r>
                                <w:rPr>
                                  <w:rFonts w:ascii="Tahoma" w:hAnsi="Tahoma" w:cs="Tahoma"/>
                                  <w:color w:val="303030"/>
                                  <w:sz w:val="21"/>
                                  <w:szCs w:val="21"/>
                                </w:rPr>
                                <w:br/>
                              </w:r>
                              <w:r>
                                <w:rPr>
                                  <w:rFonts w:ascii="Tahoma" w:hAnsi="Tahoma" w:cs="Tahoma"/>
                                  <w:color w:val="303030"/>
                                  <w:sz w:val="21"/>
                                  <w:szCs w:val="21"/>
                                </w:rPr>
                                <w:br/>
                                <w:t>Garry’s resignation follows 16 years as a PSNC Member and it will trigger a number of processes at PSNC including the selection of a new independent member of the Negotiating Team to join existing independent members Bharat Patel and Gary Warner. </w:t>
                              </w:r>
                              <w:r>
                                <w:rPr>
                                  <w:rFonts w:ascii="Tahoma" w:hAnsi="Tahoma" w:cs="Tahoma"/>
                                  <w:color w:val="303030"/>
                                  <w:sz w:val="21"/>
                                  <w:szCs w:val="21"/>
                                </w:rPr>
                                <w:br/>
                              </w:r>
                              <w:r>
                                <w:rPr>
                                  <w:rFonts w:ascii="Tahoma" w:hAnsi="Tahoma" w:cs="Tahoma"/>
                                  <w:color w:val="303030"/>
                                  <w:sz w:val="21"/>
                                  <w:szCs w:val="21"/>
                                </w:rPr>
                                <w:br/>
                                <w:t>Further information, including details about the role of Regional Representative, the election process, actions required for those seeking to stand for election and timescales, will be shared with the relevant LPCs and contractors in due course.</w:t>
                              </w:r>
                            </w:p>
                            <w:p w14:paraId="1D7E1ECF" w14:textId="77777777" w:rsidR="002A1652" w:rsidRDefault="002A1652" w:rsidP="002A1652">
                              <w:pPr>
                                <w:pStyle w:val="NormalWeb"/>
                                <w:jc w:val="both"/>
                                <w:rPr>
                                  <w:rFonts w:ascii="Tahoma" w:hAnsi="Tahoma" w:cs="Tahoma"/>
                                  <w:color w:val="303030"/>
                                  <w:sz w:val="21"/>
                                  <w:szCs w:val="21"/>
                                </w:rPr>
                              </w:pPr>
                              <w:r>
                                <w:rPr>
                                  <w:rFonts w:ascii="Tahoma" w:hAnsi="Tahoma" w:cs="Tahoma"/>
                                  <w:color w:val="303030"/>
                                  <w:sz w:val="21"/>
                                  <w:szCs w:val="21"/>
                                </w:rPr>
                                <w:t>In the meantime, any contractors or LPCs in the East Midlands and South Yorkshire region needing assistance should contact</w:t>
                              </w:r>
                              <w:r>
                                <w:rPr>
                                  <w:rStyle w:val="apple-converted-space"/>
                                  <w:rFonts w:ascii="Tahoma" w:hAnsi="Tahoma" w:cs="Tahoma"/>
                                  <w:color w:val="303030"/>
                                  <w:sz w:val="21"/>
                                  <w:szCs w:val="21"/>
                                </w:rPr>
                                <w:t> </w:t>
                              </w:r>
                              <w:hyperlink r:id="rId9" w:tgtFrame="_blank" w:history="1">
                                <w:r>
                                  <w:rPr>
                                    <w:rStyle w:val="Hyperlink"/>
                                    <w:rFonts w:ascii="Tahoma" w:hAnsi="Tahoma" w:cs="Tahoma"/>
                                    <w:b/>
                                    <w:bCs/>
                                    <w:color w:val="4E3487"/>
                                    <w:sz w:val="21"/>
                                    <w:szCs w:val="21"/>
                                  </w:rPr>
                                  <w:t>PSNC Director of Contractor and LPC Support, James Wood.</w:t>
                                </w:r>
                              </w:hyperlink>
                              <w:r>
                                <w:rPr>
                                  <w:rFonts w:ascii="Tahoma" w:hAnsi="Tahoma" w:cs="Tahoma"/>
                                  <w:color w:val="303030"/>
                                  <w:sz w:val="21"/>
                                  <w:szCs w:val="21"/>
                                </w:rPr>
                                <w:t>  </w:t>
                              </w:r>
                            </w:p>
                            <w:p w14:paraId="0A70A6C5" w14:textId="77777777" w:rsidR="002A1652" w:rsidRDefault="002A1652" w:rsidP="002A1652">
                              <w:pPr>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more about the election of a new PSNC regional representative for the East Midlands and South Yorkshire</w:t>
                                </w:r>
                              </w:hyperlink>
                            </w:p>
                            <w:p w14:paraId="1EBA968E" w14:textId="77777777" w:rsidR="002A1652" w:rsidRPr="002A1652" w:rsidRDefault="002A1652" w:rsidP="002A1652">
                              <w:pPr>
                                <w:pStyle w:val="Heading3"/>
                                <w:spacing w:before="0" w:after="75" w:line="297" w:lineRule="atLeast"/>
                                <w:jc w:val="both"/>
                                <w:rPr>
                                  <w:rFonts w:ascii="Tahoma" w:hAnsi="Tahoma" w:cs="Tahoma"/>
                                  <w:b/>
                                  <w:bCs/>
                                  <w:color w:val="4E3487"/>
                                  <w:sz w:val="27"/>
                                  <w:szCs w:val="27"/>
                                </w:rPr>
                              </w:pPr>
                              <w:r>
                                <w:rPr>
                                  <w:rFonts w:ascii="Tahoma" w:hAnsi="Tahoma" w:cs="Tahoma"/>
                                  <w:color w:val="4E3487"/>
                                </w:rPr>
                                <w:br/>
                              </w:r>
                              <w:r w:rsidRPr="002A1652">
                                <w:rPr>
                                  <w:rFonts w:ascii="Tahoma" w:hAnsi="Tahoma" w:cs="Tahoma"/>
                                  <w:b/>
                                  <w:bCs/>
                                  <w:color w:val="4E3487"/>
                                  <w:sz w:val="28"/>
                                  <w:szCs w:val="28"/>
                                </w:rPr>
                                <w:t>SSP updates</w:t>
                              </w:r>
                            </w:p>
                            <w:p w14:paraId="772E87E5" w14:textId="67595EB1" w:rsidR="002A1652" w:rsidRDefault="002A1652" w:rsidP="002A1652">
                              <w:pPr>
                                <w:rPr>
                                  <w:rFonts w:ascii="Tahoma" w:hAnsi="Tahoma" w:cs="Tahoma"/>
                                  <w:color w:val="303030"/>
                                  <w:sz w:val="21"/>
                                  <w:szCs w:val="21"/>
                                </w:rPr>
                              </w:pPr>
                              <w:r>
                                <w:rPr>
                                  <w:rFonts w:ascii="Tahoma" w:hAnsi="Tahoma" w:cs="Tahoma"/>
                                  <w:color w:val="303030"/>
                                  <w:sz w:val="21"/>
                                  <w:szCs w:val="21"/>
                                </w:rPr>
                                <w:br/>
                                <w:t>The Department of Health and Social Care (DHSC) has reviewed the supply situation for the Serious Shortage Protocols (SSPs) that are currently live and provided updates as follows.</w:t>
                              </w:r>
                              <w:r>
                                <w:rPr>
                                  <w:rFonts w:ascii="Tahoma" w:hAnsi="Tahoma" w:cs="Tahoma"/>
                                  <w:color w:val="303030"/>
                                  <w:sz w:val="21"/>
                                  <w:szCs w:val="21"/>
                                </w:rPr>
                                <w:br/>
                              </w:r>
                              <w:r>
                                <w:rPr>
                                  <w:rFonts w:ascii="Tahoma" w:hAnsi="Tahoma" w:cs="Tahoma"/>
                                  <w:color w:val="303030"/>
                                  <w:sz w:val="21"/>
                                  <w:szCs w:val="21"/>
                                </w:rPr>
                                <w:br/>
                                <w:t>SSP05 for Fluoxetine 10mg tablets: the end date has been further extended to Friday 13th August 2021.</w:t>
                              </w:r>
                              <w:r>
                                <w:rPr>
                                  <w:rFonts w:ascii="Tahoma" w:hAnsi="Tahoma" w:cs="Tahoma"/>
                                  <w:color w:val="303030"/>
                                  <w:sz w:val="21"/>
                                  <w:szCs w:val="21"/>
                                </w:rPr>
                                <w:br/>
                              </w:r>
                              <w:r>
                                <w:rPr>
                                  <w:rFonts w:ascii="Tahoma" w:hAnsi="Tahoma" w:cs="Tahoma"/>
                                  <w:color w:val="303030"/>
                                  <w:sz w:val="21"/>
                                  <w:szCs w:val="21"/>
                                </w:rPr>
                                <w:br/>
                                <w:t>SSP007 for Fluoxetine 30mg capsules:  th</w:t>
                              </w:r>
                              <w:r>
                                <w:rPr>
                                  <w:rFonts w:ascii="Tahoma" w:hAnsi="Tahoma" w:cs="Tahoma"/>
                                  <w:color w:val="303030"/>
                                  <w:sz w:val="21"/>
                                  <w:szCs w:val="21"/>
                                </w:rPr>
                                <w:t>e</w:t>
                              </w:r>
                              <w:r>
                                <w:rPr>
                                  <w:rFonts w:ascii="Tahoma" w:hAnsi="Tahoma" w:cs="Tahoma"/>
                                  <w:color w:val="303030"/>
                                  <w:sz w:val="21"/>
                                  <w:szCs w:val="21"/>
                                </w:rPr>
                                <w:t xml:space="preserve"> end date has been f</w:t>
                              </w:r>
                              <w:r>
                                <w:rPr>
                                  <w:rFonts w:ascii="Tahoma" w:hAnsi="Tahoma" w:cs="Tahoma"/>
                                  <w:color w:val="303030"/>
                                  <w:sz w:val="21"/>
                                  <w:szCs w:val="21"/>
                                </w:rPr>
                                <w:t>u</w:t>
                              </w:r>
                              <w:r>
                                <w:rPr>
                                  <w:rFonts w:ascii="Tahoma" w:hAnsi="Tahoma" w:cs="Tahoma"/>
                                  <w:color w:val="303030"/>
                                  <w:sz w:val="21"/>
                                  <w:szCs w:val="21"/>
                                </w:rPr>
                                <w:t>rther e</w:t>
                              </w:r>
                              <w:r>
                                <w:rPr>
                                  <w:rFonts w:ascii="Tahoma" w:hAnsi="Tahoma" w:cs="Tahoma"/>
                                  <w:color w:val="303030"/>
                                  <w:sz w:val="21"/>
                                  <w:szCs w:val="21"/>
                                </w:rPr>
                                <w:t>x</w:t>
                              </w:r>
                              <w:r>
                                <w:rPr>
                                  <w:rFonts w:ascii="Tahoma" w:hAnsi="Tahoma" w:cs="Tahoma"/>
                                  <w:color w:val="303030"/>
                                  <w:sz w:val="21"/>
                                  <w:szCs w:val="21"/>
                                </w:rPr>
                                <w:t>tended to Friday 13th August 2021.</w:t>
                              </w:r>
                              <w:r>
                                <w:rPr>
                                  <w:rFonts w:ascii="Tahoma" w:hAnsi="Tahoma" w:cs="Tahoma"/>
                                  <w:color w:val="303030"/>
                                  <w:sz w:val="21"/>
                                  <w:szCs w:val="21"/>
                                </w:rPr>
                                <w:br/>
                              </w:r>
                              <w:r>
                                <w:rPr>
                                  <w:rFonts w:ascii="Tahoma" w:hAnsi="Tahoma" w:cs="Tahoma"/>
                                  <w:color w:val="303030"/>
                                  <w:sz w:val="21"/>
                                  <w:szCs w:val="21"/>
                                </w:rPr>
                                <w:lastRenderedPageBreak/>
                                <w:br/>
                                <w:t>SSP09 for Fluoxetine 40mg capsules: as sufficient stock is now available to meet normal demand, this SSP is still due to expire at 23.59pm on Monday 17th May 2021 (today). </w:t>
                              </w:r>
                              <w:r>
                                <w:rPr>
                                  <w:rFonts w:ascii="Tahoma" w:hAnsi="Tahoma" w:cs="Tahoma"/>
                                  <w:color w:val="303030"/>
                                  <w:sz w:val="21"/>
                                  <w:szCs w:val="21"/>
                                </w:rPr>
                                <w:br/>
                              </w:r>
                              <w:r>
                                <w:rPr>
                                  <w:rFonts w:ascii="Tahoma" w:hAnsi="Tahoma" w:cs="Tahoma"/>
                                  <w:color w:val="303030"/>
                                  <w:sz w:val="21"/>
                                  <w:szCs w:val="21"/>
                                </w:rPr>
                                <w:br/>
                              </w:r>
                              <w:hyperlink r:id="rId11" w:tgtFrame="_blank" w:tooltip="https://psnc.org.uk/our-news/contractor-notice-expiry-of-ssp009-for-fluoxetine-40mg-capsules/" w:history="1">
                                <w:r>
                                  <w:rPr>
                                    <w:rStyle w:val="Hyperlink"/>
                                    <w:rFonts w:ascii="Tahoma" w:hAnsi="Tahoma" w:cs="Tahoma"/>
                                    <w:b/>
                                    <w:bCs/>
                                    <w:color w:val="4E3487"/>
                                    <w:sz w:val="21"/>
                                    <w:szCs w:val="21"/>
                                  </w:rPr>
                                  <w:t>Read more, including PSNC's top tips for SSP claims</w:t>
                                </w:r>
                              </w:hyperlink>
                            </w:p>
                            <w:p w14:paraId="4F2052E1" w14:textId="77777777" w:rsidR="002A1652" w:rsidRPr="002A1652" w:rsidRDefault="002A1652" w:rsidP="002A1652">
                              <w:pPr>
                                <w:pStyle w:val="Heading3"/>
                                <w:spacing w:before="0" w:after="75" w:line="297" w:lineRule="atLeast"/>
                                <w:jc w:val="both"/>
                                <w:rPr>
                                  <w:rFonts w:ascii="Tahoma" w:hAnsi="Tahoma" w:cs="Tahoma"/>
                                  <w:b/>
                                  <w:bCs/>
                                  <w:color w:val="4E3487"/>
                                  <w:sz w:val="27"/>
                                  <w:szCs w:val="27"/>
                                </w:rPr>
                              </w:pPr>
                              <w:r>
                                <w:rPr>
                                  <w:rFonts w:ascii="Tahoma" w:hAnsi="Tahoma" w:cs="Tahoma"/>
                                  <w:color w:val="4E3487"/>
                                </w:rPr>
                                <w:br/>
                              </w:r>
                              <w:r w:rsidRPr="002A1652">
                                <w:rPr>
                                  <w:rFonts w:ascii="Tahoma" w:hAnsi="Tahoma" w:cs="Tahoma"/>
                                  <w:b/>
                                  <w:bCs/>
                                  <w:color w:val="4E3487"/>
                                  <w:sz w:val="28"/>
                                  <w:szCs w:val="28"/>
                                </w:rPr>
                                <w:t>MHRA medicines recall notice</w:t>
                              </w:r>
                            </w:p>
                            <w:p w14:paraId="261850CA" w14:textId="77777777" w:rsidR="002A1652" w:rsidRDefault="002A1652" w:rsidP="002A1652">
                              <w:pPr>
                                <w:jc w:val="both"/>
                                <w:rPr>
                                  <w:rFonts w:ascii="Tahoma" w:hAnsi="Tahoma" w:cs="Tahoma"/>
                                  <w:color w:val="303030"/>
                                  <w:sz w:val="21"/>
                                  <w:szCs w:val="21"/>
                                </w:rPr>
                              </w:pPr>
                              <w:r>
                                <w:rPr>
                                  <w:rFonts w:ascii="Tahoma" w:hAnsi="Tahoma" w:cs="Tahoma"/>
                                  <w:color w:val="303030"/>
                                  <w:sz w:val="21"/>
                                  <w:szCs w:val="21"/>
                                </w:rPr>
                                <w:br/>
                                <w:t>The Medicines and Healthcare Regulatory Agency (MHRA) has issued a class 2 medicines recall for</w:t>
                              </w:r>
                              <w:r>
                                <w:rPr>
                                  <w:rStyle w:val="apple-converted-space"/>
                                  <w:rFonts w:ascii="Tahoma" w:hAnsi="Tahoma" w:cs="Tahoma"/>
                                  <w:color w:val="303030"/>
                                  <w:sz w:val="21"/>
                                  <w:szCs w:val="21"/>
                                </w:rPr>
                                <w:t> </w:t>
                              </w:r>
                              <w:r>
                                <w:rPr>
                                  <w:rStyle w:val="Strong"/>
                                  <w:rFonts w:ascii="Tahoma" w:hAnsi="Tahoma" w:cs="Tahoma"/>
                                  <w:color w:val="303030"/>
                                  <w:sz w:val="21"/>
                                  <w:szCs w:val="21"/>
                                </w:rPr>
                                <w:t>Bricanyl Injection, 0.5 mg/ml solution for injection or infusion.</w:t>
                              </w:r>
                              <w:r>
                                <w:rPr>
                                  <w:rStyle w:val="apple-converted-space"/>
                                  <w:rFonts w:ascii="Tahoma" w:hAnsi="Tahoma" w:cs="Tahoma"/>
                                  <w:b/>
                                  <w:bCs/>
                                  <w:color w:val="303030"/>
                                  <w:sz w:val="21"/>
                                  <w:szCs w:val="21"/>
                                </w:rPr>
                                <w:t> </w:t>
                              </w:r>
                              <w:r>
                                <w:rPr>
                                  <w:rFonts w:ascii="Tahoma" w:hAnsi="Tahoma" w:cs="Tahoma"/>
                                  <w:color w:val="303030"/>
                                  <w:sz w:val="21"/>
                                  <w:szCs w:val="21"/>
                                </w:rPr>
                                <w:t>Healthcare professionals are advised to stop supplying the batch listed in the recall notice immediately and to quarantine all remaining stock and return it to the supplier using their approved process. </w:t>
                              </w:r>
                            </w:p>
                            <w:p w14:paraId="0DE02110" w14:textId="77777777" w:rsidR="002A1652" w:rsidRDefault="002A1652" w:rsidP="002A1652">
                              <w:pPr>
                                <w:jc w:val="both"/>
                                <w:rPr>
                                  <w:rFonts w:ascii="Tahoma" w:hAnsi="Tahoma" w:cs="Tahoma"/>
                                  <w:color w:val="303030"/>
                                  <w:sz w:val="21"/>
                                  <w:szCs w:val="21"/>
                                </w:rPr>
                              </w:pPr>
                              <w:r>
                                <w:rPr>
                                  <w:rFonts w:ascii="Tahoma" w:hAnsi="Tahoma" w:cs="Tahoma"/>
                                  <w:color w:val="303030"/>
                                  <w:sz w:val="21"/>
                                  <w:szCs w:val="21"/>
                                </w:rPr>
                                <w:br/>
                                <w:t>AstraZeneca UK Limited is recalling the affected batch as a precautionary measure due to out of specification results for a routinely tested known impurity during stability testing.</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 about the recall</w:t>
                                </w:r>
                              </w:hyperlink>
                            </w:p>
                            <w:p w14:paraId="2D7EDC42" w14:textId="303277E7" w:rsidR="00071CFB" w:rsidRPr="00BC05E0" w:rsidRDefault="00071CFB" w:rsidP="00BC05E0">
                              <w:pPr>
                                <w:rPr>
                                  <w:rFonts w:ascii="Times New Roman" w:hAnsi="Times New Roman" w:cs="Times New Roman"/>
                                </w:rPr>
                              </w:pPr>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3"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2"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8B6B9A"/>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1652"/>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417B"/>
    <w:rsid w:val="006E4214"/>
    <w:rsid w:val="006F1130"/>
    <w:rsid w:val="0070181A"/>
    <w:rsid w:val="007208EE"/>
    <w:rsid w:val="00733DA6"/>
    <w:rsid w:val="00760E1B"/>
    <w:rsid w:val="007638C8"/>
    <w:rsid w:val="007A69E3"/>
    <w:rsid w:val="007B5953"/>
    <w:rsid w:val="007D1A7E"/>
    <w:rsid w:val="007D203B"/>
    <w:rsid w:val="007E0F34"/>
    <w:rsid w:val="007F18C1"/>
    <w:rsid w:val="00807E4C"/>
    <w:rsid w:val="00812322"/>
    <w:rsid w:val="00820B0C"/>
    <w:rsid w:val="00846B63"/>
    <w:rsid w:val="008512DA"/>
    <w:rsid w:val="008661C5"/>
    <w:rsid w:val="008879BE"/>
    <w:rsid w:val="00893014"/>
    <w:rsid w:val="008A3DB0"/>
    <w:rsid w:val="008B6B9A"/>
    <w:rsid w:val="00916454"/>
    <w:rsid w:val="009223B6"/>
    <w:rsid w:val="00932795"/>
    <w:rsid w:val="0093496B"/>
    <w:rsid w:val="009704C3"/>
    <w:rsid w:val="00977F19"/>
    <w:rsid w:val="009927C1"/>
    <w:rsid w:val="00994E18"/>
    <w:rsid w:val="009C26F5"/>
    <w:rsid w:val="009E6560"/>
    <w:rsid w:val="00A17349"/>
    <w:rsid w:val="00A25CFF"/>
    <w:rsid w:val="00A363F0"/>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499229704">
      <w:bodyDiv w:val="1"/>
      <w:marLeft w:val="0"/>
      <w:marRight w:val="0"/>
      <w:marTop w:val="0"/>
      <w:marBottom w:val="0"/>
      <w:divBdr>
        <w:top w:val="none" w:sz="0" w:space="0" w:color="auto"/>
        <w:left w:val="none" w:sz="0" w:space="0" w:color="auto"/>
        <w:bottom w:val="none" w:sz="0" w:space="0" w:color="auto"/>
        <w:right w:val="none" w:sz="0" w:space="0" w:color="auto"/>
      </w:divBdr>
      <w:divsChild>
        <w:div w:id="1402288735">
          <w:marLeft w:val="0"/>
          <w:marRight w:val="0"/>
          <w:marTop w:val="0"/>
          <w:marBottom w:val="0"/>
          <w:divBdr>
            <w:top w:val="none" w:sz="0" w:space="0" w:color="auto"/>
            <w:left w:val="none" w:sz="0" w:space="0" w:color="auto"/>
            <w:bottom w:val="none" w:sz="0" w:space="0" w:color="auto"/>
            <w:right w:val="none" w:sz="0" w:space="0" w:color="auto"/>
          </w:divBdr>
        </w:div>
      </w:divsChild>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b671e78d7a&amp;e=d3dc5e7fbd" TargetMode="External"/><Relationship Id="rId18" Type="http://schemas.openxmlformats.org/officeDocument/2006/relationships/hyperlink" Target="https://psnc.us7.list-manage.com/track/click?u=86d41ab7fa4c7c2c5d7210782&amp;id=3f47eea43b&amp;e=d3dc5e7fbd"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psnc.us7.list-manage.com/track/click?u=86d41ab7fa4c7c2c5d7210782&amp;id=6814a22546&amp;e=12757307a1"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snc.us7.list-manage.com/track/click?u=86d41ab7fa4c7c2c5d7210782&amp;id=9f085df2d1&amp;e=d3dc5e7fbd" TargetMode="External"/><Relationship Id="rId20" Type="http://schemas.openxmlformats.org/officeDocument/2006/relationships/hyperlink" Target="https://psnc.us7.list-manage.com/track/click?u=86d41ab7fa4c7c2c5d7210782&amp;id=b774bcfe37&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154da8d31b&amp;e=12757307a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snc.us7.list-manage.com/track/click?u=86d41ab7fa4c7c2c5d7210782&amp;id=df085e10dd&amp;e=12757307a1"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james.wood@psnc.org.uk" TargetMode="External"/><Relationship Id="rId14" Type="http://schemas.openxmlformats.org/officeDocument/2006/relationships/hyperlink" Target="https://psnc.us7.list-manage.com/track/click?u=86d41ab7fa4c7c2c5d7210782&amp;id=0719e3152f&amp;e=d3dc5e7fbd" TargetMode="External"/><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3</cp:revision>
  <dcterms:created xsi:type="dcterms:W3CDTF">2021-05-21T16:39:00Z</dcterms:created>
  <dcterms:modified xsi:type="dcterms:W3CDTF">2021-05-21T16:39:00Z</dcterms:modified>
</cp:coreProperties>
</file>