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7978E5">
                          <w:rPr>
                            <w:noProof/>
                          </w:rPr>
                          <w:fldChar w:fldCharType="begin"/>
                        </w:r>
                        <w:r w:rsidR="007978E5">
                          <w:rPr>
                            <w:noProof/>
                          </w:rPr>
                          <w:instrText xml:space="preserve"> </w:instrText>
                        </w:r>
                        <w:r w:rsidR="007978E5">
                          <w:rPr>
                            <w:noProof/>
                          </w:rPr>
                          <w:instrText>INCLUDEPICTURE  "/var/folders/zq/_hgbfm5j5m929nsq7yq0snt00000gn/T/com.microsoft.Word/WebArchiveCopyPasteTempFiles/001d399a-96a4</w:instrText>
                        </w:r>
                        <w:r w:rsidR="007978E5">
                          <w:rPr>
                            <w:noProof/>
                          </w:rPr>
                          <w:instrText>-4e1f-b905-a21d530b5d29.jpg" \* MERGEFORMATINET</w:instrText>
                        </w:r>
                        <w:r w:rsidR="007978E5">
                          <w:rPr>
                            <w:noProof/>
                          </w:rPr>
                          <w:instrText xml:space="preserve"> </w:instrText>
                        </w:r>
                        <w:r w:rsidR="007978E5">
                          <w:rPr>
                            <w:noProof/>
                          </w:rPr>
                          <w:fldChar w:fldCharType="separate"/>
                        </w:r>
                        <w:r w:rsidR="007978E5">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7978E5">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5066B2ED" w:rsidR="002F42A7" w:rsidRPr="00DE6A3B" w:rsidRDefault="009C5312"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Mon</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2</w:t>
                        </w:r>
                        <w:r w:rsidR="0070181A">
                          <w:rPr>
                            <w:rFonts w:ascii="Tahoma" w:hAnsi="Tahoma" w:cs="Tahoma"/>
                            <w:color w:val="93378A"/>
                            <w:sz w:val="30"/>
                            <w:szCs w:val="30"/>
                          </w:rPr>
                          <w:t>6</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7978E5">
                    <w:rPr>
                      <w:rFonts w:ascii="Helvetica" w:hAnsi="Helvetica"/>
                      <w:noProof/>
                      <w:color w:val="000000"/>
                      <w:sz w:val="18"/>
                      <w:szCs w:val="18"/>
                    </w:rPr>
                    <w:fldChar w:fldCharType="begin"/>
                  </w:r>
                  <w:r w:rsidR="007978E5">
                    <w:rPr>
                      <w:rFonts w:ascii="Helvetica" w:hAnsi="Helvetica"/>
                      <w:noProof/>
                      <w:color w:val="000000"/>
                      <w:sz w:val="18"/>
                      <w:szCs w:val="18"/>
                    </w:rPr>
                    <w:instrText xml:space="preserve"> </w:instrText>
                  </w:r>
                  <w:r w:rsidR="007978E5">
                    <w:rPr>
                      <w:rFonts w:ascii="Helvetica" w:hAnsi="Helvetica"/>
                      <w:noProof/>
                      <w:color w:val="000000"/>
                      <w:sz w:val="18"/>
                      <w:szCs w:val="18"/>
                    </w:rPr>
                    <w:instrText>INCLUDEPICTURE  "/var/folders/zq/_hgbfm5j5m929nsq7yq0snt00000gn/T/com.microsoft.Word/WebArchive</w:instrText>
                  </w:r>
                  <w:r w:rsidR="007978E5">
                    <w:rPr>
                      <w:rFonts w:ascii="Helvetica" w:hAnsi="Helvetica"/>
                      <w:noProof/>
                      <w:color w:val="000000"/>
                      <w:sz w:val="18"/>
                      <w:szCs w:val="18"/>
                    </w:rPr>
                    <w:instrText>CopyPasteTempFiles/Newsletter-style-bar.png" \* MERGEFORMATINET</w:instrText>
                  </w:r>
                  <w:r w:rsidR="007978E5">
                    <w:rPr>
                      <w:rFonts w:ascii="Helvetica" w:hAnsi="Helvetica"/>
                      <w:noProof/>
                      <w:color w:val="000000"/>
                      <w:sz w:val="18"/>
                      <w:szCs w:val="18"/>
                    </w:rPr>
                    <w:instrText xml:space="preserve"> </w:instrText>
                  </w:r>
                  <w:r w:rsidR="007978E5">
                    <w:rPr>
                      <w:rFonts w:ascii="Helvetica" w:hAnsi="Helvetica"/>
                      <w:noProof/>
                      <w:color w:val="000000"/>
                      <w:sz w:val="18"/>
                      <w:szCs w:val="18"/>
                    </w:rPr>
                    <w:fldChar w:fldCharType="separate"/>
                  </w:r>
                  <w:r w:rsidR="007978E5">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7978E5">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51"/>
                    <w:gridCol w:w="8699"/>
                    <w:gridCol w:w="150"/>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7978E5" w:rsidP="002907F7">
                        <w:pPr>
                          <w:rPr>
                            <w:rFonts w:ascii="Times New Roman" w:hAnsi="Times New Roman" w:cs="Times New Roman"/>
                          </w:rPr>
                        </w:pPr>
                        <w:r>
                          <w:rPr>
                            <w:noProof/>
                          </w:rPr>
                          <w:pict w14:anchorId="2BE0C096">
                            <v:rect id="_x0000_i1025" alt="" style="width:336pt;height:.05pt;mso-width-percent:0;mso-height-percent:0;mso-width-percent:0;mso-height-percent:0" o:hrpct="718"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8669" w:type="dxa"/>
                          <w:jc w:val="center"/>
                          <w:tblCellSpacing w:w="15" w:type="dxa"/>
                          <w:tblCellMar>
                            <w:left w:w="0" w:type="dxa"/>
                            <w:right w:w="0" w:type="dxa"/>
                          </w:tblCellMar>
                          <w:tblLook w:val="04A0" w:firstRow="1" w:lastRow="0" w:firstColumn="1" w:lastColumn="0" w:noHBand="0" w:noVBand="1"/>
                        </w:tblPr>
                        <w:tblGrid>
                          <w:gridCol w:w="8669"/>
                        </w:tblGrid>
                        <w:tr w:rsidR="00071CFB" w14:paraId="76D49C8D" w14:textId="77777777" w:rsidTr="009C5312">
                          <w:trPr>
                            <w:tblCellSpacing w:w="15" w:type="dxa"/>
                            <w:jc w:val="center"/>
                          </w:trPr>
                          <w:tc>
                            <w:tcPr>
                              <w:tcW w:w="8609" w:type="dxa"/>
                              <w:vAlign w:val="center"/>
                              <w:hideMark/>
                            </w:tcPr>
                            <w:p w14:paraId="1F4C0847" w14:textId="77777777" w:rsidR="009C5312" w:rsidRDefault="009C5312" w:rsidP="009C5312">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May Drug Tariff; payment timetable update; RPS Expert Advisory Groups applications.</w:t>
                              </w:r>
                            </w:p>
                            <w:p w14:paraId="42E64ACF" w14:textId="77777777" w:rsidR="009C5312" w:rsidRDefault="009C5312" w:rsidP="009C5312">
                              <w:pPr>
                                <w:jc w:val="both"/>
                                <w:rPr>
                                  <w:rFonts w:ascii="Tahoma" w:hAnsi="Tahoma" w:cs="Tahoma"/>
                                  <w:color w:val="303030"/>
                                  <w:sz w:val="21"/>
                                  <w:szCs w:val="21"/>
                                </w:rPr>
                              </w:pPr>
                              <w:r>
                                <w:rPr>
                                  <w:rFonts w:ascii="Tahoma" w:hAnsi="Tahoma" w:cs="Tahoma"/>
                                  <w:color w:val="303030"/>
                                  <w:sz w:val="21"/>
                                  <w:szCs w:val="21"/>
                                </w:rPr>
                                <w:t> </w:t>
                              </w:r>
                            </w:p>
                            <w:p w14:paraId="17D0B7D3" w14:textId="77777777" w:rsidR="009C5312" w:rsidRPr="009C5312" w:rsidRDefault="009C5312" w:rsidP="009C5312">
                              <w:pPr>
                                <w:pStyle w:val="Heading3"/>
                                <w:spacing w:before="0" w:after="75" w:line="297" w:lineRule="atLeast"/>
                                <w:ind w:right="-212"/>
                                <w:rPr>
                                  <w:rFonts w:ascii="Tahoma" w:hAnsi="Tahoma" w:cs="Tahoma"/>
                                  <w:b/>
                                  <w:bCs/>
                                  <w:color w:val="4E3487"/>
                                  <w:sz w:val="28"/>
                                  <w:szCs w:val="28"/>
                                </w:rPr>
                              </w:pPr>
                              <w:r w:rsidRPr="009C5312">
                                <w:rPr>
                                  <w:rFonts w:ascii="Tahoma" w:hAnsi="Tahoma" w:cs="Tahoma"/>
                                  <w:b/>
                                  <w:bCs/>
                                  <w:color w:val="4E3487"/>
                                  <w:sz w:val="28"/>
                                  <w:szCs w:val="28"/>
                                </w:rPr>
                                <w:t>May 2021 Drug Tariff</w:t>
                              </w:r>
                            </w:p>
                            <w:p w14:paraId="3D28DE36" w14:textId="77777777" w:rsidR="009C5312" w:rsidRDefault="009C5312" w:rsidP="009C5312">
                              <w:pPr>
                                <w:jc w:val="both"/>
                                <w:rPr>
                                  <w:rFonts w:ascii="Tahoma" w:hAnsi="Tahoma" w:cs="Tahoma"/>
                                  <w:color w:val="303030"/>
                                  <w:sz w:val="21"/>
                                  <w:szCs w:val="21"/>
                                </w:rPr>
                              </w:pPr>
                              <w:r>
                                <w:rPr>
                                  <w:rFonts w:ascii="Tahoma" w:hAnsi="Tahoma" w:cs="Tahoma"/>
                                  <w:color w:val="303030"/>
                                  <w:sz w:val="21"/>
                                  <w:szCs w:val="21"/>
                                </w:rPr>
                                <w:br/>
                                <w:t>Community pharmacy teams are reminded that the NHS Business Services Authority (NHSBSA) is no longer distributing paper copies of the Drug Tariff, and that access is now </w:t>
                              </w:r>
                              <w:hyperlink r:id="rId9" w:tgtFrame="_blank" w:tooltip="https://www.nhsbsa.nhs.uk/pharmacies-gp-practices-and-appliance-contractors/drug-tariff" w:history="1">
                                <w:r>
                                  <w:rPr>
                                    <w:rStyle w:val="Hyperlink"/>
                                    <w:rFonts w:ascii="Tahoma" w:hAnsi="Tahoma" w:cs="Tahoma"/>
                                    <w:b/>
                                    <w:bCs/>
                                    <w:color w:val="4E3487"/>
                                    <w:sz w:val="21"/>
                                    <w:szCs w:val="21"/>
                                  </w:rPr>
                                  <w:t>online</w:t>
                                </w:r>
                              </w:hyperlink>
                              <w:r>
                                <w:rPr>
                                  <w:rFonts w:ascii="Tahoma" w:hAnsi="Tahoma" w:cs="Tahoma"/>
                                  <w:color w:val="303030"/>
                                  <w:sz w:val="21"/>
                                  <w:szCs w:val="21"/>
                                </w:rPr>
                                <w:t> only. Pharmacy contractors that have registered their email address with the NHSBSA will receive a link to the PDF copy of the Drug Tariff.</w:t>
                              </w:r>
                            </w:p>
                            <w:p w14:paraId="63E19F2C" w14:textId="77777777" w:rsidR="009C5312" w:rsidRDefault="009C5312" w:rsidP="009C5312">
                              <w:pPr>
                                <w:pStyle w:val="NormalWeb"/>
                                <w:jc w:val="both"/>
                                <w:rPr>
                                  <w:rFonts w:ascii="Tahoma" w:hAnsi="Tahoma" w:cs="Tahoma"/>
                                  <w:color w:val="303030"/>
                                  <w:sz w:val="21"/>
                                  <w:szCs w:val="21"/>
                                </w:rPr>
                              </w:pPr>
                              <w:r>
                                <w:rPr>
                                  <w:rFonts w:ascii="Tahoma" w:hAnsi="Tahoma" w:cs="Tahoma"/>
                                  <w:color w:val="303030"/>
                                  <w:sz w:val="21"/>
                                  <w:szCs w:val="21"/>
                                </w:rPr>
                                <w:t>Changes in the Drug Tariff can affect the reimbursement of NHS prescriptions, so it is important for pharmacy teams to keep track of the status of products. PSNC's Dispensing and Supply Team regularly updates a number of webpages which may assist pharmacy teams with this:</w:t>
                              </w:r>
                            </w:p>
                            <w:p w14:paraId="61A447DA" w14:textId="77777777" w:rsidR="009C5312" w:rsidRDefault="009C5312" w:rsidP="009C5312">
                              <w:pPr>
                                <w:numPr>
                                  <w:ilvl w:val="0"/>
                                  <w:numId w:val="30"/>
                                </w:numPr>
                                <w:spacing w:before="100" w:beforeAutospacing="1" w:after="100" w:afterAutospacing="1"/>
                                <w:jc w:val="both"/>
                                <w:rPr>
                                  <w:rFonts w:ascii="Tahoma" w:hAnsi="Tahoma" w:cs="Tahoma"/>
                                  <w:color w:val="303030"/>
                                  <w:sz w:val="21"/>
                                  <w:szCs w:val="21"/>
                                </w:rPr>
                              </w:pPr>
                              <w:hyperlink r:id="rId10" w:tgtFrame="_blank" w:tooltip="https://psnc.org.uk/dispensing-supply/dispensing-a-prescription/appliances/drug-tariff-appliance-watch-notice-of-deletion/" w:history="1">
                                <w:r>
                                  <w:rPr>
                                    <w:rStyle w:val="Hyperlink"/>
                                    <w:rFonts w:ascii="Tahoma" w:hAnsi="Tahoma" w:cs="Tahoma"/>
                                    <w:b/>
                                    <w:bCs/>
                                    <w:color w:val="4E3487"/>
                                    <w:sz w:val="21"/>
                                    <w:szCs w:val="21"/>
                                  </w:rPr>
                                  <w:t>Drug Tariff Appliance Watch: Notice of Deletion</w:t>
                                </w:r>
                              </w:hyperlink>
                            </w:p>
                            <w:p w14:paraId="76657379" w14:textId="77777777" w:rsidR="009C5312" w:rsidRDefault="009C5312" w:rsidP="009C5312">
                              <w:pPr>
                                <w:numPr>
                                  <w:ilvl w:val="0"/>
                                  <w:numId w:val="30"/>
                                </w:numPr>
                                <w:spacing w:before="100" w:beforeAutospacing="1" w:after="100" w:afterAutospacing="1"/>
                                <w:jc w:val="both"/>
                                <w:rPr>
                                  <w:rFonts w:ascii="Tahoma" w:hAnsi="Tahoma" w:cs="Tahoma"/>
                                  <w:color w:val="303030"/>
                                  <w:sz w:val="21"/>
                                  <w:szCs w:val="21"/>
                                </w:rPr>
                              </w:pPr>
                              <w:hyperlink r:id="rId11" w:tgtFrame="_blank" w:tooltip="https://psnc.org.uk/dispensing-supply/endorsement/discount-deduction/notice-of-changes-to-discount-not-deducted-dnd-status-of-products/" w:history="1">
                                <w:r>
                                  <w:rPr>
                                    <w:rStyle w:val="Hyperlink"/>
                                    <w:rFonts w:ascii="Tahoma" w:hAnsi="Tahoma" w:cs="Tahoma"/>
                                    <w:b/>
                                    <w:bCs/>
                                    <w:color w:val="4E3487"/>
                                    <w:sz w:val="21"/>
                                    <w:szCs w:val="21"/>
                                  </w:rPr>
                                  <w:t>Notice of changes to discount not deducted (DND) status of products</w:t>
                                </w:r>
                              </w:hyperlink>
                            </w:p>
                            <w:p w14:paraId="2D0BDDC6" w14:textId="77777777" w:rsidR="009C5312" w:rsidRDefault="009C5312" w:rsidP="009C5312">
                              <w:pPr>
                                <w:numPr>
                                  <w:ilvl w:val="0"/>
                                  <w:numId w:val="30"/>
                                </w:numPr>
                                <w:spacing w:before="100" w:beforeAutospacing="1" w:after="100" w:afterAutospacing="1"/>
                                <w:jc w:val="both"/>
                                <w:rPr>
                                  <w:rFonts w:ascii="Tahoma" w:hAnsi="Tahoma" w:cs="Tahoma"/>
                                  <w:color w:val="303030"/>
                                  <w:sz w:val="21"/>
                                  <w:szCs w:val="21"/>
                                </w:rPr>
                              </w:pPr>
                              <w:hyperlink r:id="rId12" w:tgtFrame="_blank" w:tooltip="https://psnc.org.uk/dispensing-supply/dispensing-a-prescription/special-containers/special-containers-notice-of-change-to-product-special-container-status/" w:history="1">
                                <w:r>
                                  <w:rPr>
                                    <w:rStyle w:val="Hyperlink"/>
                                    <w:rFonts w:ascii="Tahoma" w:hAnsi="Tahoma" w:cs="Tahoma"/>
                                    <w:b/>
                                    <w:bCs/>
                                    <w:color w:val="4E3487"/>
                                    <w:sz w:val="21"/>
                                    <w:szCs w:val="21"/>
                                  </w:rPr>
                                  <w:t>Notice of changes to special container status of products </w:t>
                                </w:r>
                              </w:hyperlink>
                            </w:p>
                            <w:p w14:paraId="3B47AF4D" w14:textId="77777777" w:rsidR="009C5312" w:rsidRPr="009C5312" w:rsidRDefault="009C5312" w:rsidP="009C5312">
                              <w:pPr>
                                <w:pStyle w:val="Heading3"/>
                                <w:spacing w:before="0" w:after="75" w:line="297" w:lineRule="atLeast"/>
                                <w:rPr>
                                  <w:rFonts w:ascii="Tahoma" w:hAnsi="Tahoma" w:cs="Tahoma"/>
                                  <w:b/>
                                  <w:bCs/>
                                  <w:color w:val="4E3487"/>
                                  <w:sz w:val="28"/>
                                  <w:szCs w:val="28"/>
                                </w:rPr>
                              </w:pPr>
                              <w:r w:rsidRPr="009C5312">
                                <w:rPr>
                                  <w:rFonts w:ascii="Tahoma" w:hAnsi="Tahoma" w:cs="Tahoma"/>
                                  <w:b/>
                                  <w:bCs/>
                                  <w:color w:val="4E3487"/>
                                  <w:sz w:val="28"/>
                                  <w:szCs w:val="28"/>
                                </w:rPr>
                                <w:t>Payment timetable update</w:t>
                              </w:r>
                            </w:p>
                            <w:p w14:paraId="481CE38E" w14:textId="77777777" w:rsidR="009C5312" w:rsidRDefault="009C5312" w:rsidP="009C5312">
                              <w:pPr>
                                <w:rPr>
                                  <w:rFonts w:ascii="Tahoma" w:hAnsi="Tahoma" w:cs="Tahoma"/>
                                  <w:color w:val="303030"/>
                                  <w:sz w:val="21"/>
                                  <w:szCs w:val="21"/>
                                </w:rPr>
                              </w:pPr>
                              <w:r>
                                <w:rPr>
                                  <w:rFonts w:ascii="Tahoma" w:hAnsi="Tahoma" w:cs="Tahoma"/>
                                  <w:color w:val="303030"/>
                                  <w:sz w:val="21"/>
                                  <w:szCs w:val="21"/>
                                </w:rPr>
                                <w:br/>
                                <w:t>PSNC recently updated its payment timetable and deadline tracker to include the </w:t>
                              </w:r>
                              <w:hyperlink r:id="rId13" w:tgtFrame="_blank" w:tooltip="https://psnc.org.uk/services-commissioning/advanced-services/c-19-lateral-flow-device-distribution-service/" w:history="1">
                                <w:r>
                                  <w:rPr>
                                    <w:rStyle w:val="Hyperlink"/>
                                    <w:rFonts w:ascii="Tahoma" w:hAnsi="Tahoma" w:cs="Tahoma"/>
                                    <w:b/>
                                    <w:bCs/>
                                    <w:color w:val="4E3487"/>
                                    <w:sz w:val="21"/>
                                    <w:szCs w:val="21"/>
                                  </w:rPr>
                                  <w:t>NHS community pharmacy COVID-19 lateral flow device distribution service (Pharmacy Collect)</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This timetable has been designed to aid community pharmacy contractors with checking and claiming payments for a range of new services that launched in the past year, including the Pandemic Delivery Service and the GP Community Pharmacist Consultation Service (CPCS).</w:t>
                              </w:r>
                              <w:r>
                                <w:rPr>
                                  <w:rFonts w:ascii="Tahoma" w:hAnsi="Tahoma" w:cs="Tahoma"/>
                                  <w:color w:val="303030"/>
                                  <w:sz w:val="21"/>
                                  <w:szCs w:val="21"/>
                                </w:rPr>
                                <w:br/>
                              </w:r>
                              <w:r>
                                <w:rPr>
                                  <w:rFonts w:ascii="Tahoma" w:hAnsi="Tahoma" w:cs="Tahoma"/>
                                  <w:color w:val="303030"/>
                                  <w:sz w:val="21"/>
                                  <w:szCs w:val="21"/>
                                </w:rPr>
                                <w:br/>
                              </w:r>
                              <w:hyperlink r:id="rId14" w:tgtFrame="_blank" w:tooltip="https://psnc.org.uk/dispensing-supply/payment-accuracy/monthly-payments/payment-timetable-and-deadline-tracker/" w:history="1">
                                <w:r>
                                  <w:rPr>
                                    <w:rStyle w:val="Hyperlink"/>
                                    <w:rFonts w:ascii="Tahoma" w:hAnsi="Tahoma" w:cs="Tahoma"/>
                                    <w:b/>
                                    <w:bCs/>
                                    <w:color w:val="4E3487"/>
                                    <w:sz w:val="21"/>
                                    <w:szCs w:val="21"/>
                                  </w:rPr>
                                  <w:t>View PSNC's payment timetable</w:t>
                                </w:r>
                              </w:hyperlink>
                              <w:r>
                                <w:rPr>
                                  <w:rFonts w:ascii="Tahoma" w:hAnsi="Tahoma" w:cs="Tahoma"/>
                                  <w:color w:val="303030"/>
                                  <w:sz w:val="21"/>
                                  <w:szCs w:val="21"/>
                                </w:rPr>
                                <w:br/>
                                <w:t> </w:t>
                              </w:r>
                            </w:p>
                            <w:p w14:paraId="17529C79" w14:textId="77777777" w:rsidR="009C5312" w:rsidRPr="009C5312" w:rsidRDefault="009C5312" w:rsidP="009C5312">
                              <w:pPr>
                                <w:pStyle w:val="Heading3"/>
                                <w:spacing w:before="0" w:after="75" w:line="297" w:lineRule="atLeast"/>
                                <w:rPr>
                                  <w:rFonts w:ascii="Tahoma" w:hAnsi="Tahoma" w:cs="Tahoma"/>
                                  <w:b/>
                                  <w:bCs/>
                                  <w:color w:val="4E3487"/>
                                  <w:sz w:val="28"/>
                                  <w:szCs w:val="28"/>
                                </w:rPr>
                              </w:pPr>
                              <w:r w:rsidRPr="009C5312">
                                <w:rPr>
                                  <w:rFonts w:ascii="Tahoma" w:hAnsi="Tahoma" w:cs="Tahoma"/>
                                  <w:b/>
                                  <w:bCs/>
                                  <w:color w:val="4E3487"/>
                                  <w:sz w:val="28"/>
                                  <w:szCs w:val="28"/>
                                </w:rPr>
                                <w:t>Applications to join RPS Expert Advisory Groups closing soon</w:t>
                              </w:r>
                            </w:p>
                            <w:p w14:paraId="2D7EDC42" w14:textId="3D64098D" w:rsidR="00071CFB" w:rsidRPr="009C5312" w:rsidRDefault="009C5312" w:rsidP="009C5312">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Applications for the Royal Pharmaceutical Society's (RPS) three new Expert Advisory Groups on community pharmacy, digital pharmacy matters, and primary care pharmacy close on 30th April 2021; the RPS will announce the appointments for these groups in May.</w:t>
                              </w:r>
                              <w:r>
                                <w:rPr>
                                  <w:rFonts w:ascii="Tahoma" w:hAnsi="Tahoma" w:cs="Tahoma"/>
                                  <w:color w:val="303030"/>
                                  <w:sz w:val="21"/>
                                  <w:szCs w:val="21"/>
                                </w:rPr>
                                <w:br/>
                              </w:r>
                              <w:r>
                                <w:rPr>
                                  <w:rFonts w:ascii="Tahoma" w:hAnsi="Tahoma" w:cs="Tahoma"/>
                                  <w:color w:val="303030"/>
                                  <w:sz w:val="21"/>
                                  <w:szCs w:val="21"/>
                                </w:rPr>
                                <w:br/>
                              </w:r>
                              <w:hyperlink r:id="rId15" w:tgtFrame="_blank" w:tooltip="https://www.rpharms.com/about-us/news/details/Applications-to-join-new-RPS-Expert-Advisory-Groups-now-open" w:history="1">
                                <w:r>
                                  <w:rPr>
                                    <w:rStyle w:val="Hyperlink"/>
                                    <w:rFonts w:ascii="Tahoma" w:hAnsi="Tahoma" w:cs="Tahoma"/>
                                    <w:b/>
                                    <w:bCs/>
                                    <w:color w:val="4E3487"/>
                                    <w:sz w:val="21"/>
                                    <w:szCs w:val="21"/>
                                  </w:rPr>
                                  <w:t>Learn more, including how to apply to join</w:t>
                                </w:r>
                              </w:hyperlink>
                            </w:p>
                          </w:tc>
                        </w:tr>
                      </w:tbl>
                      <w:p w14:paraId="5586BF7D" w14:textId="77777777" w:rsidR="00071CFB" w:rsidRDefault="00071CFB" w:rsidP="00071CFB">
                        <w:pPr>
                          <w:rPr>
                            <w:rFonts w:ascii="Times New Roman" w:hAnsi="Times New Roman" w:cs="Times New Roman"/>
                          </w:rPr>
                        </w:pP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6"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5"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7978E5"/>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01211A"/>
    <w:multiLevelType w:val="multilevel"/>
    <w:tmpl w:val="32B0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6"/>
  </w:num>
  <w:num w:numId="4">
    <w:abstractNumId w:val="15"/>
  </w:num>
  <w:num w:numId="5">
    <w:abstractNumId w:val="3"/>
  </w:num>
  <w:num w:numId="6">
    <w:abstractNumId w:val="13"/>
  </w:num>
  <w:num w:numId="7">
    <w:abstractNumId w:val="12"/>
  </w:num>
  <w:num w:numId="8">
    <w:abstractNumId w:val="7"/>
  </w:num>
  <w:num w:numId="9">
    <w:abstractNumId w:val="14"/>
  </w:num>
  <w:num w:numId="10">
    <w:abstractNumId w:val="19"/>
  </w:num>
  <w:num w:numId="11">
    <w:abstractNumId w:val="8"/>
  </w:num>
  <w:num w:numId="12">
    <w:abstractNumId w:val="24"/>
  </w:num>
  <w:num w:numId="13">
    <w:abstractNumId w:val="4"/>
  </w:num>
  <w:num w:numId="14">
    <w:abstractNumId w:val="25"/>
  </w:num>
  <w:num w:numId="15">
    <w:abstractNumId w:val="28"/>
  </w:num>
  <w:num w:numId="16">
    <w:abstractNumId w:val="21"/>
  </w:num>
  <w:num w:numId="17">
    <w:abstractNumId w:val="22"/>
  </w:num>
  <w:num w:numId="18">
    <w:abstractNumId w:val="1"/>
  </w:num>
  <w:num w:numId="19">
    <w:abstractNumId w:val="9"/>
  </w:num>
  <w:num w:numId="20">
    <w:abstractNumId w:val="29"/>
  </w:num>
  <w:num w:numId="21">
    <w:abstractNumId w:val="18"/>
  </w:num>
  <w:num w:numId="22">
    <w:abstractNumId w:val="2"/>
  </w:num>
  <w:num w:numId="23">
    <w:abstractNumId w:val="16"/>
  </w:num>
  <w:num w:numId="24">
    <w:abstractNumId w:val="17"/>
  </w:num>
  <w:num w:numId="25">
    <w:abstractNumId w:val="20"/>
  </w:num>
  <w:num w:numId="26">
    <w:abstractNumId w:val="23"/>
  </w:num>
  <w:num w:numId="27">
    <w:abstractNumId w:val="6"/>
  </w:num>
  <w:num w:numId="28">
    <w:abstractNumId w:val="27"/>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0181A"/>
    <w:rsid w:val="007208EE"/>
    <w:rsid w:val="00733DA6"/>
    <w:rsid w:val="007638C8"/>
    <w:rsid w:val="007978E5"/>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C5312"/>
    <w:rsid w:val="009E6560"/>
    <w:rsid w:val="00A17349"/>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1893605">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8f5c8434d1&amp;e=12757307a1"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nc.us7.list-manage.com/track/click?u=86d41ab7fa4c7c2c5d7210782&amp;id=3f47eea43b&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db9488e5fb&amp;e=12757307a1" TargetMode="External"/><Relationship Id="rId17" Type="http://schemas.openxmlformats.org/officeDocument/2006/relationships/hyperlink" Target="https://psnc.us7.list-manage.com/track/click?u=86d41ab7fa4c7c2c5d7210782&amp;id=0719e3152f&amp;e=d3dc5e7fbd" TargetMode="External"/><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b671e78d7a&amp;e=d3dc5e7fb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952bf36d73&amp;e=12757307a1"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psnc.us7.list-manage.com/track/click?u=86d41ab7fa4c7c2c5d7210782&amp;id=86cc061489&amp;e=12757307a1" TargetMode="External"/><Relationship Id="rId23" Type="http://schemas.openxmlformats.org/officeDocument/2006/relationships/hyperlink" Target="https://psnc.us7.list-manage.com/track/click?u=86d41ab7fa4c7c2c5d7210782&amp;id=b774bcfe37&amp;e=d3dc5e7fbd" TargetMode="External"/><Relationship Id="rId10" Type="http://schemas.openxmlformats.org/officeDocument/2006/relationships/hyperlink" Target="https://psnc.us7.list-manage.com/track/click?u=86d41ab7fa4c7c2c5d7210782&amp;id=e8242bff08&amp;e=12757307a1" TargetMode="External"/><Relationship Id="rId19" Type="http://schemas.openxmlformats.org/officeDocument/2006/relationships/hyperlink" Target="https://psnc.us7.list-manage.com/track/click?u=86d41ab7fa4c7c2c5d7210782&amp;id=9f085df2d1&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142cbec3f3&amp;e=12757307a1" TargetMode="External"/><Relationship Id="rId14" Type="http://schemas.openxmlformats.org/officeDocument/2006/relationships/hyperlink" Target="https://psnc.us7.list-manage.com/track/click?u=86d41ab7fa4c7c2c5d7210782&amp;id=7b9ec82aac&amp;e=12757307a1"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3063</Words>
  <Characters>17464</Characters>
  <Application>Microsoft Office Word</Application>
  <DocSecurity>2</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2021-05-01T00:29:00Z</dcterms:created>
  <dcterms:modified xsi:type="dcterms:W3CDTF">2021-05-01T00:29:00Z</dcterms:modified>
</cp:coreProperties>
</file>