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1A9F" w14:textId="13EEB6D8" w:rsidR="003F6BA6" w:rsidRDefault="00AF0F43" w:rsidP="005A48F0">
      <w:pPr>
        <w:spacing w:line="240" w:lineRule="auto"/>
        <w:jc w:val="right"/>
        <w:rPr>
          <w:rFonts w:asciiTheme="minorHAnsi" w:hAnsiTheme="minorHAnsi"/>
        </w:rPr>
      </w:pPr>
      <w:r>
        <w:rPr>
          <w:rFonts w:asciiTheme="minorHAnsi" w:hAnsiTheme="minorHAnsi"/>
        </w:rPr>
        <w:t>April 2021</w:t>
      </w:r>
    </w:p>
    <w:p w14:paraId="3F770560" w14:textId="791A7EE7" w:rsidR="003F6BA6" w:rsidRPr="003D2F11" w:rsidRDefault="00B6439C" w:rsidP="005A48F0">
      <w:pPr>
        <w:spacing w:line="240" w:lineRule="auto"/>
        <w:rPr>
          <w:rFonts w:asciiTheme="minorHAnsi" w:hAnsiTheme="minorHAnsi"/>
          <w:b/>
          <w:color w:val="5B518E"/>
          <w:sz w:val="28"/>
        </w:rPr>
      </w:pPr>
      <w:r>
        <w:rPr>
          <w:rFonts w:asciiTheme="minorHAnsi" w:hAnsiTheme="minorHAnsi"/>
          <w:b/>
          <w:color w:val="5B518E"/>
          <w:sz w:val="28"/>
        </w:rPr>
        <w:t>Local pharmacies</w:t>
      </w:r>
      <w:r w:rsidR="009B56C8">
        <w:rPr>
          <w:rFonts w:asciiTheme="minorHAnsi" w:hAnsiTheme="minorHAnsi"/>
          <w:b/>
          <w:color w:val="5B518E"/>
          <w:sz w:val="28"/>
        </w:rPr>
        <w:t xml:space="preserve"> no</w:t>
      </w:r>
      <w:r w:rsidR="009B56C8" w:rsidRPr="00990397">
        <w:rPr>
          <w:rFonts w:asciiTheme="minorHAnsi" w:hAnsiTheme="minorHAnsi"/>
          <w:b/>
          <w:color w:val="5B518E"/>
          <w:sz w:val="28"/>
        </w:rPr>
        <w:t>w</w:t>
      </w:r>
      <w:r w:rsidR="009B56C8">
        <w:rPr>
          <w:rFonts w:asciiTheme="minorHAnsi" w:hAnsiTheme="minorHAnsi"/>
          <w:b/>
          <w:color w:val="5B518E"/>
          <w:sz w:val="28"/>
        </w:rPr>
        <w:t xml:space="preserve"> stocking COVID t</w:t>
      </w:r>
      <w:r w:rsidR="009B56C8" w:rsidRPr="004479F1">
        <w:rPr>
          <w:rFonts w:asciiTheme="minorHAnsi" w:hAnsiTheme="minorHAnsi"/>
          <w:b/>
          <w:color w:val="5B518E"/>
          <w:sz w:val="28"/>
        </w:rPr>
        <w:t>e</w:t>
      </w:r>
      <w:r w:rsidR="009B56C8">
        <w:rPr>
          <w:rFonts w:asciiTheme="minorHAnsi" w:hAnsiTheme="minorHAnsi"/>
          <w:b/>
          <w:color w:val="5B518E"/>
          <w:sz w:val="28"/>
        </w:rPr>
        <w:t>sts</w:t>
      </w:r>
    </w:p>
    <w:p w14:paraId="541615E1" w14:textId="77777777" w:rsidR="003F6BA6" w:rsidRPr="005A48F0" w:rsidRDefault="003F6BA6" w:rsidP="005A48F0">
      <w:pPr>
        <w:spacing w:line="240" w:lineRule="auto"/>
        <w:rPr>
          <w:rFonts w:asciiTheme="minorHAnsi" w:hAnsiTheme="minorHAnsi" w:cstheme="minorHAnsi"/>
        </w:rPr>
      </w:pPr>
    </w:p>
    <w:p w14:paraId="6E52490E" w14:textId="147A3A05" w:rsidR="003F6BA6" w:rsidRDefault="003F3777" w:rsidP="005A48F0">
      <w:pPr>
        <w:spacing w:line="240" w:lineRule="auto"/>
        <w:jc w:val="both"/>
        <w:rPr>
          <w:rFonts w:asciiTheme="minorHAnsi" w:hAnsiTheme="minorHAnsi" w:cstheme="minorHAnsi"/>
        </w:rPr>
      </w:pPr>
      <w:r>
        <w:rPr>
          <w:rFonts w:asciiTheme="minorHAnsi" w:hAnsiTheme="minorHAnsi" w:cstheme="minorHAnsi"/>
        </w:rPr>
        <w:t>Community pharmacy teams in</w:t>
      </w:r>
      <w:r w:rsidR="00ED681B">
        <w:rPr>
          <w:rFonts w:asciiTheme="minorHAnsi" w:hAnsiTheme="minorHAnsi" w:cstheme="minorHAnsi"/>
        </w:rPr>
        <w:t xml:space="preserve"> Southampton, Hampshire, Isle of Wight and Portsmouth</w:t>
      </w:r>
      <w:r>
        <w:rPr>
          <w:rFonts w:asciiTheme="minorHAnsi" w:hAnsiTheme="minorHAnsi" w:cstheme="minorHAnsi"/>
        </w:rPr>
        <w:t xml:space="preserve"> are this month starting to offer free coronavirus (COVID-19) test kits as they help to support the</w:t>
      </w:r>
      <w:r w:rsidR="00B6439C">
        <w:rPr>
          <w:rFonts w:asciiTheme="minorHAnsi" w:hAnsiTheme="minorHAnsi" w:cstheme="minorHAnsi"/>
        </w:rPr>
        <w:t xml:space="preserve"> lifting of national restrictions and the</w:t>
      </w:r>
      <w:r>
        <w:rPr>
          <w:rFonts w:asciiTheme="minorHAnsi" w:hAnsiTheme="minorHAnsi" w:cstheme="minorHAnsi"/>
        </w:rPr>
        <w:t xml:space="preserve"> pandemic recovery.</w:t>
      </w:r>
    </w:p>
    <w:p w14:paraId="19C3A9F6" w14:textId="025BF7F2" w:rsidR="003F3777" w:rsidRDefault="003F3777" w:rsidP="005A48F0">
      <w:pPr>
        <w:spacing w:line="240" w:lineRule="auto"/>
        <w:jc w:val="both"/>
        <w:rPr>
          <w:rFonts w:asciiTheme="minorHAnsi" w:hAnsiTheme="minorHAnsi" w:cstheme="minorHAnsi"/>
        </w:rPr>
      </w:pPr>
    </w:p>
    <w:p w14:paraId="1D43AD86" w14:textId="6FA107F5" w:rsidR="003F3777" w:rsidRDefault="003F3777" w:rsidP="005A48F0">
      <w:pPr>
        <w:spacing w:line="240" w:lineRule="auto"/>
        <w:jc w:val="both"/>
        <w:rPr>
          <w:rFonts w:asciiTheme="minorHAnsi" w:hAnsiTheme="minorHAnsi" w:cstheme="minorHAnsi"/>
        </w:rPr>
      </w:pPr>
      <w:r>
        <w:rPr>
          <w:rFonts w:asciiTheme="minorHAnsi" w:hAnsiTheme="minorHAnsi" w:cstheme="minorHAnsi"/>
        </w:rPr>
        <w:t xml:space="preserve">The new ‘Pharmacy Collect’ service will make coronavirus test kits – known as lateral flow devices – readily available to </w:t>
      </w:r>
      <w:r w:rsidR="00F60BA2">
        <w:rPr>
          <w:rFonts w:asciiTheme="minorHAnsi" w:hAnsiTheme="minorHAnsi" w:cstheme="minorHAnsi"/>
        </w:rPr>
        <w:t>people</w:t>
      </w:r>
      <w:r>
        <w:rPr>
          <w:rFonts w:asciiTheme="minorHAnsi" w:hAnsiTheme="minorHAnsi" w:cstheme="minorHAnsi"/>
        </w:rPr>
        <w:t xml:space="preserve"> without symptoms free of charge from local NHS pharmacies.</w:t>
      </w:r>
    </w:p>
    <w:p w14:paraId="7D6C6323" w14:textId="422425BC" w:rsidR="003F3777" w:rsidRDefault="003F3777" w:rsidP="005A48F0">
      <w:pPr>
        <w:spacing w:line="240" w:lineRule="auto"/>
        <w:jc w:val="both"/>
        <w:rPr>
          <w:rFonts w:asciiTheme="minorHAnsi" w:hAnsiTheme="minorHAnsi" w:cstheme="minorHAnsi"/>
        </w:rPr>
      </w:pPr>
    </w:p>
    <w:p w14:paraId="573BADB2" w14:textId="36765009" w:rsidR="004609B6" w:rsidRPr="00304930" w:rsidRDefault="00D15E03" w:rsidP="004609B6">
      <w:pPr>
        <w:spacing w:line="240" w:lineRule="auto"/>
        <w:jc w:val="both"/>
        <w:rPr>
          <w:rFonts w:asciiTheme="minorHAnsi" w:hAnsiTheme="minorHAnsi" w:cstheme="minorHAnsi"/>
        </w:rPr>
      </w:pPr>
      <w:r>
        <w:rPr>
          <w:rFonts w:asciiTheme="minorHAnsi" w:hAnsiTheme="minorHAnsi" w:cstheme="minorHAnsi"/>
        </w:rPr>
        <w:t>Pharmacy Collect</w:t>
      </w:r>
      <w:r w:rsidR="003F3777">
        <w:rPr>
          <w:rFonts w:asciiTheme="minorHAnsi" w:hAnsiTheme="minorHAnsi" w:cstheme="minorHAnsi"/>
        </w:rPr>
        <w:t xml:space="preserve"> offers a convenient location to collect these test kits from. </w:t>
      </w:r>
      <w:r w:rsidR="003F3777" w:rsidRPr="003B7B91">
        <w:rPr>
          <w:rFonts w:asciiTheme="minorHAnsi" w:hAnsiTheme="minorHAnsi" w:cstheme="minorHAnsi"/>
        </w:rPr>
        <w:t xml:space="preserve">NHS Test and Trace research </w:t>
      </w:r>
      <w:r w:rsidR="003F3777">
        <w:rPr>
          <w:rFonts w:asciiTheme="minorHAnsi" w:hAnsiTheme="minorHAnsi" w:cstheme="minorHAnsi"/>
        </w:rPr>
        <w:t>found that</w:t>
      </w:r>
      <w:r w:rsidR="003F3777" w:rsidRPr="003B7B91">
        <w:rPr>
          <w:rFonts w:asciiTheme="minorHAnsi" w:hAnsiTheme="minorHAnsi" w:cstheme="minorHAnsi"/>
        </w:rPr>
        <w:t xml:space="preserve"> </w:t>
      </w:r>
      <w:r w:rsidR="003F3777">
        <w:rPr>
          <w:rFonts w:asciiTheme="minorHAnsi" w:hAnsiTheme="minorHAnsi" w:cstheme="minorHAnsi"/>
        </w:rPr>
        <w:t>people</w:t>
      </w:r>
      <w:r w:rsidR="003F3777" w:rsidRPr="003B7B91">
        <w:rPr>
          <w:rFonts w:asciiTheme="minorHAnsi" w:hAnsiTheme="minorHAnsi" w:cstheme="minorHAnsi"/>
        </w:rPr>
        <w:t xml:space="preserve"> prefer to access testing </w:t>
      </w:r>
      <w:r w:rsidR="003F3777">
        <w:rPr>
          <w:rFonts w:asciiTheme="minorHAnsi" w:hAnsiTheme="minorHAnsi" w:cstheme="minorHAnsi"/>
        </w:rPr>
        <w:t>close to home</w:t>
      </w:r>
      <w:r w:rsidR="003F3777" w:rsidRPr="003B7B91">
        <w:rPr>
          <w:rFonts w:asciiTheme="minorHAnsi" w:hAnsiTheme="minorHAnsi" w:cstheme="minorHAnsi"/>
        </w:rPr>
        <w:t>,</w:t>
      </w:r>
      <w:r w:rsidR="003F3777">
        <w:rPr>
          <w:rFonts w:asciiTheme="minorHAnsi" w:hAnsiTheme="minorHAnsi" w:cstheme="minorHAnsi"/>
        </w:rPr>
        <w:t xml:space="preserve"> with</w:t>
      </w:r>
      <w:r w:rsidR="003F3777" w:rsidRPr="003B7B91">
        <w:rPr>
          <w:rFonts w:asciiTheme="minorHAnsi" w:hAnsiTheme="minorHAnsi" w:cstheme="minorHAnsi"/>
        </w:rPr>
        <w:t xml:space="preserve"> pharmacists trusted </w:t>
      </w:r>
      <w:r w:rsidR="00B6439C">
        <w:rPr>
          <w:rFonts w:asciiTheme="minorHAnsi" w:hAnsiTheme="minorHAnsi" w:cstheme="minorHAnsi"/>
        </w:rPr>
        <w:t>by</w:t>
      </w:r>
      <w:r w:rsidR="003F3777" w:rsidRPr="003B7B91">
        <w:rPr>
          <w:rFonts w:asciiTheme="minorHAnsi" w:hAnsiTheme="minorHAnsi" w:cstheme="minorHAnsi"/>
        </w:rPr>
        <w:t xml:space="preserve"> their local communities.</w:t>
      </w:r>
      <w:r w:rsidR="004609B6">
        <w:rPr>
          <w:rFonts w:asciiTheme="minorHAnsi" w:hAnsiTheme="minorHAnsi" w:cstheme="minorHAnsi"/>
        </w:rPr>
        <w:t xml:space="preserve"> </w:t>
      </w:r>
      <w:r w:rsidR="00F60BA2">
        <w:rPr>
          <w:rFonts w:asciiTheme="minorHAnsi" w:hAnsiTheme="minorHAnsi" w:cstheme="minorHAnsi"/>
        </w:rPr>
        <w:t>The c</w:t>
      </w:r>
      <w:r w:rsidR="004609B6">
        <w:rPr>
          <w:rFonts w:asciiTheme="minorHAnsi" w:hAnsiTheme="minorHAnsi" w:cstheme="minorHAnsi"/>
        </w:rPr>
        <w:t xml:space="preserve">onsumer healthcare association, </w:t>
      </w:r>
      <w:r w:rsidR="00373B08">
        <w:rPr>
          <w:rFonts w:asciiTheme="minorHAnsi" w:hAnsiTheme="minorHAnsi" w:cstheme="minorHAnsi"/>
        </w:rPr>
        <w:t>Proprietary Association of Great Britain (</w:t>
      </w:r>
      <w:r w:rsidR="004609B6">
        <w:rPr>
          <w:rFonts w:asciiTheme="minorHAnsi" w:hAnsiTheme="minorHAnsi" w:cstheme="minorHAnsi"/>
        </w:rPr>
        <w:t>PAGB</w:t>
      </w:r>
      <w:r w:rsidR="00373B08">
        <w:rPr>
          <w:rFonts w:asciiTheme="minorHAnsi" w:hAnsiTheme="minorHAnsi" w:cstheme="minorHAnsi"/>
        </w:rPr>
        <w:t>)</w:t>
      </w:r>
      <w:r w:rsidR="004609B6">
        <w:rPr>
          <w:rFonts w:asciiTheme="minorHAnsi" w:hAnsiTheme="minorHAnsi" w:cstheme="minorHAnsi"/>
        </w:rPr>
        <w:t>, also found that s</w:t>
      </w:r>
      <w:r w:rsidR="004609B6" w:rsidRPr="00304930">
        <w:rPr>
          <w:rFonts w:asciiTheme="minorHAnsi" w:hAnsiTheme="minorHAnsi" w:cstheme="minorHAnsi"/>
        </w:rPr>
        <w:t>ince the start of the pandemic, almost one in three people ​are now more likely to visit a pharmacy for advice before seeking help elsewhere</w:t>
      </w:r>
      <w:r w:rsidR="004609B6">
        <w:rPr>
          <w:rFonts w:asciiTheme="minorHAnsi" w:hAnsiTheme="minorHAnsi" w:cstheme="minorHAnsi"/>
        </w:rPr>
        <w:t>.</w:t>
      </w:r>
    </w:p>
    <w:p w14:paraId="232934DE" w14:textId="77777777" w:rsidR="00291349" w:rsidRDefault="00291349" w:rsidP="007716F9">
      <w:pPr>
        <w:spacing w:line="240" w:lineRule="auto"/>
        <w:jc w:val="both"/>
        <w:rPr>
          <w:rFonts w:asciiTheme="minorHAnsi" w:hAnsiTheme="minorHAnsi" w:cstheme="minorHAnsi"/>
        </w:rPr>
      </w:pPr>
    </w:p>
    <w:p w14:paraId="15EB6B4B" w14:textId="7502DFF1" w:rsidR="002B446C" w:rsidRDefault="007716F9" w:rsidP="00106248">
      <w:pPr>
        <w:spacing w:line="240" w:lineRule="auto"/>
        <w:jc w:val="both"/>
        <w:rPr>
          <w:rFonts w:asciiTheme="minorHAnsi" w:hAnsiTheme="minorHAnsi" w:cstheme="minorHAnsi"/>
        </w:rPr>
      </w:pPr>
      <w:r>
        <w:rPr>
          <w:rFonts w:asciiTheme="minorHAnsi" w:hAnsiTheme="minorHAnsi" w:cstheme="minorHAnsi"/>
        </w:rPr>
        <w:t xml:space="preserve">Anyone can request </w:t>
      </w:r>
      <w:r w:rsidR="00106248">
        <w:rPr>
          <w:rFonts w:asciiTheme="minorHAnsi" w:hAnsiTheme="minorHAnsi" w:cstheme="minorHAnsi"/>
        </w:rPr>
        <w:t xml:space="preserve">a </w:t>
      </w:r>
      <w:r>
        <w:rPr>
          <w:rFonts w:asciiTheme="minorHAnsi" w:hAnsiTheme="minorHAnsi" w:cstheme="minorHAnsi"/>
        </w:rPr>
        <w:t>box of test kits from the pharmacy counter</w:t>
      </w:r>
      <w:r w:rsidR="007120C5">
        <w:rPr>
          <w:rFonts w:asciiTheme="minorHAnsi" w:hAnsiTheme="minorHAnsi" w:cstheme="minorHAnsi"/>
        </w:rPr>
        <w:t xml:space="preserve"> for regular testing</w:t>
      </w:r>
      <w:r>
        <w:rPr>
          <w:rFonts w:asciiTheme="minorHAnsi" w:hAnsiTheme="minorHAnsi" w:cstheme="minorHAnsi"/>
        </w:rPr>
        <w:t xml:space="preserve"> at home or elsewhere.</w:t>
      </w:r>
    </w:p>
    <w:p w14:paraId="51E09FD5" w14:textId="77777777" w:rsidR="002B446C" w:rsidRPr="00304930" w:rsidRDefault="002B446C" w:rsidP="002B446C">
      <w:pPr>
        <w:spacing w:line="240" w:lineRule="auto"/>
        <w:jc w:val="both"/>
        <w:rPr>
          <w:rFonts w:asciiTheme="minorHAnsi" w:hAnsiTheme="minorHAnsi" w:cstheme="minorHAnsi"/>
        </w:rPr>
      </w:pPr>
    </w:p>
    <w:p w14:paraId="27BAF614" w14:textId="0861996F" w:rsidR="00A87F19" w:rsidRDefault="00875DD0" w:rsidP="004609B6">
      <w:pPr>
        <w:spacing w:line="240" w:lineRule="auto"/>
        <w:jc w:val="both"/>
        <w:rPr>
          <w:rFonts w:asciiTheme="minorHAnsi" w:hAnsiTheme="minorHAnsi" w:cstheme="minorHAnsi"/>
        </w:rPr>
      </w:pPr>
      <w:r>
        <w:rPr>
          <w:rFonts w:asciiTheme="minorHAnsi" w:hAnsiTheme="minorHAnsi" w:cstheme="minorHAnsi"/>
        </w:rPr>
        <w:t xml:space="preserve">The test distribution service from pharmacies, along with other locations, sits under NHS Test and Trace and forms part of </w:t>
      </w:r>
      <w:r w:rsidRPr="005A48F0">
        <w:rPr>
          <w:rFonts w:asciiTheme="minorHAnsi" w:hAnsiTheme="minorHAnsi" w:cstheme="minorHAnsi"/>
        </w:rPr>
        <w:t xml:space="preserve">the </w:t>
      </w:r>
      <w:r w:rsidRPr="003B7B91">
        <w:rPr>
          <w:rFonts w:asciiTheme="minorHAnsi" w:hAnsiTheme="minorHAnsi" w:cstheme="minorHAnsi"/>
        </w:rPr>
        <w:t>Government’s</w:t>
      </w:r>
      <w:r w:rsidRPr="005A48F0">
        <w:rPr>
          <w:rFonts w:asciiTheme="minorHAnsi" w:hAnsiTheme="minorHAnsi" w:cstheme="minorHAnsi"/>
          <w:color w:val="444444"/>
        </w:rPr>
        <w:t> </w:t>
      </w:r>
      <w:hyperlink r:id="rId11" w:tgtFrame="_blank" w:history="1">
        <w:r w:rsidRPr="00EC79BD">
          <w:rPr>
            <w:rFonts w:asciiTheme="minorHAnsi" w:hAnsiTheme="minorHAnsi" w:cstheme="minorHAnsi"/>
            <w:b/>
            <w:bCs/>
            <w:color w:val="5B518E"/>
            <w:u w:val="single"/>
          </w:rPr>
          <w:t>COVID-19 roadmap</w:t>
        </w:r>
      </w:hyperlink>
      <w:r w:rsidRPr="005A48F0">
        <w:rPr>
          <w:rFonts w:asciiTheme="minorHAnsi" w:hAnsiTheme="minorHAnsi" w:cstheme="minorHAnsi"/>
          <w:color w:val="444444"/>
        </w:rPr>
        <w:t> </w:t>
      </w:r>
      <w:r w:rsidRPr="003B7B91">
        <w:rPr>
          <w:rFonts w:asciiTheme="minorHAnsi" w:hAnsiTheme="minorHAnsi" w:cstheme="minorHAnsi"/>
        </w:rPr>
        <w:t xml:space="preserve">plan. </w:t>
      </w:r>
      <w:r w:rsidR="0014341E" w:rsidRPr="003B7B91">
        <w:rPr>
          <w:rFonts w:asciiTheme="minorHAnsi" w:hAnsiTheme="minorHAnsi" w:cstheme="minorHAnsi"/>
        </w:rPr>
        <w:t xml:space="preserve">Prime Minister Boris Johnson </w:t>
      </w:r>
      <w:r>
        <w:rPr>
          <w:rFonts w:asciiTheme="minorHAnsi" w:hAnsiTheme="minorHAnsi" w:cstheme="minorHAnsi"/>
        </w:rPr>
        <w:t xml:space="preserve">announced </w:t>
      </w:r>
      <w:r w:rsidR="00426B49" w:rsidRPr="003B7B91">
        <w:rPr>
          <w:rFonts w:asciiTheme="minorHAnsi" w:hAnsiTheme="minorHAnsi" w:cstheme="minorHAnsi"/>
        </w:rPr>
        <w:t xml:space="preserve">on Easter Monday that everyone in England </w:t>
      </w:r>
      <w:r>
        <w:rPr>
          <w:rFonts w:asciiTheme="minorHAnsi" w:hAnsiTheme="minorHAnsi" w:cstheme="minorHAnsi"/>
        </w:rPr>
        <w:t>would</w:t>
      </w:r>
      <w:r w:rsidR="00426B49" w:rsidRPr="003B7B91">
        <w:rPr>
          <w:rFonts w:asciiTheme="minorHAnsi" w:hAnsiTheme="minorHAnsi" w:cstheme="minorHAnsi"/>
        </w:rPr>
        <w:t xml:space="preserve"> be given access to two free coronavirus tests a week.</w:t>
      </w:r>
      <w:r>
        <w:rPr>
          <w:rFonts w:asciiTheme="minorHAnsi" w:hAnsiTheme="minorHAnsi" w:cstheme="minorHAnsi"/>
        </w:rPr>
        <w:t xml:space="preserve"> It is hoped that </w:t>
      </w:r>
      <w:r w:rsidR="004609B6">
        <w:rPr>
          <w:rFonts w:asciiTheme="minorHAnsi" w:hAnsiTheme="minorHAnsi" w:cstheme="minorHAnsi"/>
        </w:rPr>
        <w:t xml:space="preserve">widening the offer of tests will help to </w:t>
      </w:r>
      <w:r w:rsidR="00A87F19" w:rsidRPr="005A48F0">
        <w:rPr>
          <w:rFonts w:asciiTheme="minorHAnsi" w:hAnsiTheme="minorHAnsi" w:cstheme="minorHAnsi"/>
        </w:rPr>
        <w:t>identify COVID-positive cases in the community and break the chain of transmission</w:t>
      </w:r>
      <w:r w:rsidR="004609B6">
        <w:rPr>
          <w:rFonts w:asciiTheme="minorHAnsi" w:hAnsiTheme="minorHAnsi" w:cstheme="minorHAnsi"/>
        </w:rPr>
        <w:t>, avoiding the need for further lockdowns.</w:t>
      </w:r>
    </w:p>
    <w:p w14:paraId="7660B3E5" w14:textId="77777777" w:rsidR="00FD7A60" w:rsidRDefault="00FD7A60" w:rsidP="004609B6">
      <w:pPr>
        <w:spacing w:line="240" w:lineRule="auto"/>
        <w:jc w:val="both"/>
        <w:rPr>
          <w:rFonts w:asciiTheme="minorHAnsi" w:hAnsiTheme="minorHAnsi" w:cstheme="minorHAnsi"/>
        </w:rPr>
      </w:pPr>
    </w:p>
    <w:p w14:paraId="64DFA0D6" w14:textId="742B1E31" w:rsidR="00FD7A60" w:rsidRDefault="004479F1" w:rsidP="00FD7A60">
      <w:pPr>
        <w:spacing w:line="240" w:lineRule="auto"/>
        <w:jc w:val="both"/>
        <w:rPr>
          <w:rFonts w:asciiTheme="minorHAnsi" w:hAnsiTheme="minorHAnsi" w:cstheme="minorHAnsi"/>
        </w:rPr>
      </w:pPr>
      <w:r>
        <w:rPr>
          <w:rFonts w:asciiTheme="minorHAnsi" w:hAnsiTheme="minorHAnsi" w:cstheme="minorHAnsi"/>
        </w:rPr>
        <w:t xml:space="preserve">You can use the </w:t>
      </w:r>
      <w:r w:rsidRPr="00990397">
        <w:rPr>
          <w:rFonts w:ascii="Calibri" w:hAnsi="Calibri" w:cs="Calibri"/>
          <w:bdr w:val="none" w:sz="0" w:space="0" w:color="auto" w:frame="1"/>
          <w:shd w:val="clear" w:color="auto" w:fill="FFFFFF"/>
        </w:rPr>
        <w:t>NHS Test and Trace Site Finder map</w:t>
      </w:r>
      <w:r>
        <w:rPr>
          <w:rFonts w:ascii="Calibri" w:hAnsi="Calibri" w:cs="Calibri"/>
          <w:color w:val="444444"/>
          <w:bdr w:val="none" w:sz="0" w:space="0" w:color="auto" w:frame="1"/>
          <w:shd w:val="clear" w:color="auto" w:fill="FFFFFF"/>
        </w:rPr>
        <w:t> </w:t>
      </w:r>
      <w:r w:rsidRPr="004479F1">
        <w:rPr>
          <w:rFonts w:ascii="Calibri" w:hAnsi="Calibri" w:cs="Calibri"/>
          <w:bdr w:val="none" w:sz="0" w:space="0" w:color="auto" w:frame="1"/>
          <w:shd w:val="clear" w:color="auto" w:fill="FFFFFF"/>
        </w:rPr>
        <w:t>to locate participating pharmacies in your area</w:t>
      </w:r>
      <w:r w:rsidR="00990397">
        <w:rPr>
          <w:rFonts w:ascii="Calibri" w:hAnsi="Calibri" w:cs="Calibri"/>
          <w:bdr w:val="none" w:sz="0" w:space="0" w:color="auto" w:frame="1"/>
          <w:shd w:val="clear" w:color="auto" w:fill="FFFFFF"/>
        </w:rPr>
        <w:t xml:space="preserve">: </w:t>
      </w:r>
      <w:hyperlink r:id="rId12" w:history="1">
        <w:r w:rsidR="00990397" w:rsidRPr="00990397">
          <w:rPr>
            <w:rStyle w:val="Hyperlink"/>
            <w:rFonts w:ascii="Calibri" w:hAnsi="Calibri" w:cs="Calibri"/>
            <w:b/>
            <w:bCs/>
            <w:color w:val="5B518E"/>
            <w:bdr w:val="none" w:sz="0" w:space="0" w:color="auto" w:frame="1"/>
            <w:shd w:val="clear" w:color="auto" w:fill="FFFFFF"/>
          </w:rPr>
          <w:t>https://maps.test-and-trace.nhs.uk/</w:t>
        </w:r>
      </w:hyperlink>
    </w:p>
    <w:p w14:paraId="67632237" w14:textId="57A9DD73" w:rsidR="00093B0D" w:rsidRPr="00304930" w:rsidRDefault="00093B0D" w:rsidP="005A48F0">
      <w:pPr>
        <w:spacing w:line="240" w:lineRule="auto"/>
        <w:rPr>
          <w:rFonts w:asciiTheme="minorHAnsi" w:hAnsiTheme="minorHAnsi" w:cstheme="minorHAnsi"/>
        </w:rPr>
      </w:pPr>
    </w:p>
    <w:p w14:paraId="2AA16117" w14:textId="11A0DD46" w:rsidR="00093B0D" w:rsidRPr="00093B0D" w:rsidRDefault="00ED681B" w:rsidP="005A48F0">
      <w:pPr>
        <w:spacing w:line="240" w:lineRule="auto"/>
        <w:rPr>
          <w:rFonts w:asciiTheme="minorHAnsi" w:hAnsiTheme="minorHAnsi" w:cstheme="minorHAnsi"/>
          <w:b/>
          <w:bCs/>
        </w:rPr>
      </w:pPr>
      <w:proofErr w:type="spellStart"/>
      <w:r>
        <w:rPr>
          <w:rFonts w:asciiTheme="minorHAnsi" w:hAnsiTheme="minorHAnsi" w:cstheme="minorHAnsi"/>
          <w:b/>
          <w:bCs/>
        </w:rPr>
        <w:t>Mak</w:t>
      </w:r>
      <w:proofErr w:type="spellEnd"/>
      <w:r>
        <w:rPr>
          <w:rFonts w:asciiTheme="minorHAnsi" w:hAnsiTheme="minorHAnsi" w:cstheme="minorHAnsi"/>
          <w:b/>
          <w:bCs/>
        </w:rPr>
        <w:t xml:space="preserve"> Johal, Local pharmacist at Chapel Pharmacy </w:t>
      </w:r>
      <w:r w:rsidR="00093B0D" w:rsidRPr="00093B0D">
        <w:rPr>
          <w:rFonts w:asciiTheme="minorHAnsi" w:hAnsiTheme="minorHAnsi" w:cstheme="minorHAnsi"/>
          <w:b/>
          <w:bCs/>
        </w:rPr>
        <w:t>said:</w:t>
      </w:r>
    </w:p>
    <w:p w14:paraId="6952FA24" w14:textId="244FC69F" w:rsidR="00093B0D" w:rsidRPr="00521CFB" w:rsidRDefault="00093B0D" w:rsidP="00093B0D">
      <w:pPr>
        <w:spacing w:line="240" w:lineRule="auto"/>
        <w:jc w:val="both"/>
        <w:rPr>
          <w:rFonts w:asciiTheme="minorHAnsi" w:eastAsia="Times New Roman" w:hAnsiTheme="minorHAnsi" w:cstheme="minorHAnsi"/>
        </w:rPr>
      </w:pPr>
      <w:r w:rsidRPr="00521CFB">
        <w:rPr>
          <w:rFonts w:asciiTheme="minorHAnsi" w:eastAsia="Times New Roman" w:hAnsiTheme="minorHAnsi" w:cstheme="minorHAnsi"/>
        </w:rPr>
        <w:t xml:space="preserve">“As a community pharmacist, I am really excited about </w:t>
      </w:r>
      <w:r>
        <w:rPr>
          <w:rFonts w:asciiTheme="minorHAnsi" w:eastAsia="Times New Roman" w:hAnsiTheme="minorHAnsi" w:cstheme="minorHAnsi"/>
        </w:rPr>
        <w:t>starting the Pharmacy Collect service</w:t>
      </w:r>
      <w:r w:rsidRPr="00521CFB">
        <w:rPr>
          <w:rFonts w:asciiTheme="minorHAnsi" w:eastAsia="Times New Roman" w:hAnsiTheme="minorHAnsi" w:cstheme="minorHAnsi"/>
        </w:rPr>
        <w:t xml:space="preserve">. </w:t>
      </w:r>
      <w:r>
        <w:rPr>
          <w:rFonts w:asciiTheme="minorHAnsi" w:eastAsia="Times New Roman" w:hAnsiTheme="minorHAnsi" w:cstheme="minorHAnsi"/>
        </w:rPr>
        <w:t>Our pharmacy has</w:t>
      </w:r>
      <w:r w:rsidRPr="00521CFB">
        <w:rPr>
          <w:rFonts w:asciiTheme="minorHAnsi" w:eastAsia="Times New Roman" w:hAnsiTheme="minorHAnsi" w:cstheme="minorHAnsi"/>
        </w:rPr>
        <w:t xml:space="preserve"> been offering public health services for several years and my patients have been extremely positive about these.</w:t>
      </w:r>
      <w:r>
        <w:rPr>
          <w:rFonts w:asciiTheme="minorHAnsi" w:eastAsia="Times New Roman" w:hAnsiTheme="minorHAnsi" w:cstheme="minorHAnsi"/>
        </w:rPr>
        <w:t xml:space="preserve"> </w:t>
      </w:r>
      <w:r w:rsidRPr="00521CFB">
        <w:rPr>
          <w:rFonts w:asciiTheme="minorHAnsi" w:eastAsia="Times New Roman" w:hAnsiTheme="minorHAnsi" w:cstheme="minorHAnsi"/>
        </w:rPr>
        <w:t xml:space="preserve">There is so much that pharmacists and their teams can do to help </w:t>
      </w:r>
      <w:r w:rsidR="0061281C">
        <w:rPr>
          <w:rFonts w:asciiTheme="minorHAnsi" w:eastAsia="Times New Roman" w:hAnsiTheme="minorHAnsi" w:cstheme="minorHAnsi"/>
        </w:rPr>
        <w:t>our communities as the COVID restrictions are eased</w:t>
      </w:r>
      <w:r w:rsidRPr="00521CFB">
        <w:rPr>
          <w:rFonts w:asciiTheme="minorHAnsi" w:eastAsia="Times New Roman" w:hAnsiTheme="minorHAnsi" w:cstheme="minorHAnsi"/>
        </w:rPr>
        <w:t>.</w:t>
      </w:r>
    </w:p>
    <w:p w14:paraId="2F5320F4" w14:textId="77777777" w:rsidR="00093B0D" w:rsidRPr="005E7592" w:rsidRDefault="00093B0D" w:rsidP="00093B0D">
      <w:pPr>
        <w:spacing w:line="240" w:lineRule="auto"/>
        <w:jc w:val="both"/>
        <w:rPr>
          <w:rFonts w:asciiTheme="minorHAnsi" w:eastAsia="Times New Roman" w:hAnsiTheme="minorHAnsi" w:cstheme="minorHAnsi"/>
          <w:color w:val="FF0000"/>
          <w:sz w:val="20"/>
        </w:rPr>
      </w:pPr>
    </w:p>
    <w:p w14:paraId="080DBA4D" w14:textId="61B2B97A" w:rsidR="00093B0D" w:rsidRPr="00093B0D" w:rsidRDefault="00093B0D" w:rsidP="00093B0D">
      <w:pPr>
        <w:pStyle w:val="Default"/>
        <w:jc w:val="both"/>
        <w:rPr>
          <w:rFonts w:asciiTheme="minorHAnsi" w:hAnsiTheme="minorHAnsi" w:cstheme="minorHAnsi"/>
          <w:sz w:val="22"/>
          <w:szCs w:val="22"/>
        </w:rPr>
      </w:pPr>
      <w:r w:rsidRPr="00521CFB">
        <w:rPr>
          <w:rFonts w:asciiTheme="minorHAnsi" w:hAnsiTheme="minorHAnsi" w:cstheme="minorHAnsi"/>
          <w:sz w:val="22"/>
          <w:szCs w:val="22"/>
        </w:rPr>
        <w:t xml:space="preserve">Community pharmacies are the most accessible healthcare locations; we offer convenient access to medicines and a range of </w:t>
      </w:r>
      <w:r w:rsidR="0061281C">
        <w:rPr>
          <w:rFonts w:asciiTheme="minorHAnsi" w:hAnsiTheme="minorHAnsi" w:cstheme="minorHAnsi"/>
          <w:sz w:val="22"/>
          <w:szCs w:val="22"/>
        </w:rPr>
        <w:t xml:space="preserve">health </w:t>
      </w:r>
      <w:r w:rsidRPr="00521CFB">
        <w:rPr>
          <w:rFonts w:asciiTheme="minorHAnsi" w:hAnsiTheme="minorHAnsi" w:cstheme="minorHAnsi"/>
          <w:sz w:val="22"/>
          <w:szCs w:val="22"/>
        </w:rPr>
        <w:t xml:space="preserve">services without the need for an appointment. This will be of particular value in </w:t>
      </w:r>
      <w:r w:rsidR="0061281C">
        <w:rPr>
          <w:rFonts w:asciiTheme="minorHAnsi" w:hAnsiTheme="minorHAnsi" w:cstheme="minorHAnsi"/>
          <w:sz w:val="22"/>
          <w:szCs w:val="22"/>
        </w:rPr>
        <w:t>this service</w:t>
      </w:r>
      <w:r w:rsidRPr="00521CFB">
        <w:rPr>
          <w:rFonts w:asciiTheme="minorHAnsi" w:hAnsiTheme="minorHAnsi" w:cstheme="minorHAnsi"/>
          <w:sz w:val="22"/>
          <w:szCs w:val="22"/>
        </w:rPr>
        <w:t xml:space="preserve">, where we can really help </w:t>
      </w:r>
      <w:r w:rsidR="0061281C">
        <w:rPr>
          <w:rFonts w:asciiTheme="minorHAnsi" w:hAnsiTheme="minorHAnsi" w:cstheme="minorHAnsi"/>
          <w:sz w:val="22"/>
          <w:szCs w:val="22"/>
        </w:rPr>
        <w:t>those who may not be able to travel far to access these tests</w:t>
      </w:r>
      <w:r w:rsidRPr="00521CFB">
        <w:rPr>
          <w:rFonts w:asciiTheme="minorHAnsi" w:hAnsiTheme="minorHAnsi" w:cstheme="minorHAnsi"/>
          <w:sz w:val="22"/>
          <w:szCs w:val="22"/>
        </w:rPr>
        <w:t xml:space="preserve">. </w:t>
      </w:r>
      <w:r w:rsidR="0061281C" w:rsidRPr="0061281C">
        <w:rPr>
          <w:rFonts w:ascii="Calibri" w:eastAsia="Calibri" w:hAnsi="Calibri" w:cs="Times New Roman"/>
          <w:color w:val="auto"/>
          <w:sz w:val="22"/>
          <w:szCs w:val="22"/>
        </w:rPr>
        <w:t>Pharmacy hasn’t stopped during the pandemic: community pharmacies in England continue to have 600,000 informal healthcare consultations a week</w:t>
      </w:r>
      <w:r w:rsidRPr="0061281C">
        <w:rPr>
          <w:rFonts w:asciiTheme="minorHAnsi" w:hAnsiTheme="minorHAnsi" w:cstheme="minorHAnsi"/>
          <w:color w:val="auto"/>
          <w:sz w:val="22"/>
          <w:szCs w:val="22"/>
        </w:rPr>
        <w:t xml:space="preserve">. </w:t>
      </w:r>
      <w:r w:rsidRPr="00521CFB">
        <w:rPr>
          <w:rFonts w:asciiTheme="minorHAnsi" w:hAnsiTheme="minorHAnsi" w:cstheme="minorHAnsi"/>
          <w:color w:val="auto"/>
          <w:sz w:val="22"/>
          <w:szCs w:val="22"/>
        </w:rPr>
        <w:t xml:space="preserve">This shows that patients value the convenience of being able to choose to </w:t>
      </w:r>
      <w:r w:rsidR="0061281C">
        <w:rPr>
          <w:rFonts w:asciiTheme="minorHAnsi" w:hAnsiTheme="minorHAnsi" w:cstheme="minorHAnsi"/>
          <w:color w:val="auto"/>
          <w:sz w:val="22"/>
          <w:szCs w:val="22"/>
        </w:rPr>
        <w:t>get health services from</w:t>
      </w:r>
      <w:r w:rsidRPr="00521CFB">
        <w:rPr>
          <w:rFonts w:asciiTheme="minorHAnsi" w:hAnsiTheme="minorHAnsi" w:cstheme="minorHAnsi"/>
          <w:color w:val="auto"/>
          <w:sz w:val="22"/>
          <w:szCs w:val="22"/>
        </w:rPr>
        <w:t xml:space="preserve"> their local pharmacy.” </w:t>
      </w:r>
    </w:p>
    <w:p w14:paraId="4444E9AA" w14:textId="22C4E591" w:rsidR="00093B0D" w:rsidRDefault="00093B0D" w:rsidP="005A48F0">
      <w:pPr>
        <w:spacing w:line="240" w:lineRule="auto"/>
        <w:rPr>
          <w:rFonts w:asciiTheme="minorHAnsi" w:hAnsiTheme="minorHAnsi" w:cstheme="minorHAnsi"/>
        </w:rPr>
      </w:pPr>
    </w:p>
    <w:p w14:paraId="76A7B81A" w14:textId="502A0DF7" w:rsidR="00093B0D" w:rsidRPr="00093B0D" w:rsidRDefault="00ED681B" w:rsidP="005A48F0">
      <w:pPr>
        <w:spacing w:line="240" w:lineRule="auto"/>
        <w:rPr>
          <w:rFonts w:asciiTheme="minorHAnsi" w:hAnsiTheme="minorHAnsi" w:cstheme="minorHAnsi"/>
          <w:b/>
          <w:bCs/>
        </w:rPr>
      </w:pPr>
      <w:r>
        <w:rPr>
          <w:rFonts w:asciiTheme="minorHAnsi" w:hAnsiTheme="minorHAnsi" w:cstheme="minorHAnsi"/>
          <w:b/>
          <w:bCs/>
        </w:rPr>
        <w:t xml:space="preserve">Deborah Crockford, Chief Officer </w:t>
      </w:r>
      <w:r w:rsidR="00093B0D" w:rsidRPr="00093B0D">
        <w:rPr>
          <w:rFonts w:asciiTheme="minorHAnsi" w:hAnsiTheme="minorHAnsi" w:cstheme="minorHAnsi"/>
          <w:b/>
          <w:bCs/>
        </w:rPr>
        <w:t>said:</w:t>
      </w:r>
    </w:p>
    <w:p w14:paraId="4E6E8BC8" w14:textId="0982824B" w:rsidR="0061281C" w:rsidRPr="0061281C" w:rsidRDefault="0061281C" w:rsidP="0061281C">
      <w:pPr>
        <w:spacing w:line="240" w:lineRule="auto"/>
        <w:jc w:val="both"/>
        <w:rPr>
          <w:rFonts w:asciiTheme="minorHAnsi" w:eastAsia="Times New Roman" w:hAnsiTheme="minorHAnsi" w:cstheme="minorHAnsi"/>
          <w:highlight w:val="yellow"/>
        </w:rPr>
      </w:pPr>
      <w:r w:rsidRPr="0061281C">
        <w:rPr>
          <w:rFonts w:asciiTheme="minorHAnsi" w:eastAsia="Times New Roman" w:hAnsiTheme="minorHAnsi" w:cstheme="minorHAnsi"/>
        </w:rPr>
        <w:t xml:space="preserve">“Community pharmacy provision of </w:t>
      </w:r>
      <w:r>
        <w:rPr>
          <w:rFonts w:asciiTheme="minorHAnsi" w:eastAsia="Times New Roman" w:hAnsiTheme="minorHAnsi" w:cstheme="minorHAnsi"/>
        </w:rPr>
        <w:t>COVID testing</w:t>
      </w:r>
      <w:r w:rsidRPr="0061281C">
        <w:rPr>
          <w:rFonts w:asciiTheme="minorHAnsi" w:eastAsia="Times New Roman" w:hAnsiTheme="minorHAnsi" w:cstheme="minorHAnsi"/>
        </w:rPr>
        <w:t xml:space="preserve"> means that </w:t>
      </w:r>
      <w:r w:rsidR="00BE6CB8">
        <w:rPr>
          <w:rFonts w:asciiTheme="minorHAnsi" w:eastAsia="Times New Roman" w:hAnsiTheme="minorHAnsi" w:cstheme="minorHAnsi"/>
        </w:rPr>
        <w:t>people in</w:t>
      </w:r>
      <w:r w:rsidR="00ED681B">
        <w:rPr>
          <w:rFonts w:asciiTheme="minorHAnsi" w:eastAsia="Times New Roman" w:hAnsiTheme="minorHAnsi" w:cstheme="minorHAnsi"/>
        </w:rPr>
        <w:t xml:space="preserve"> Southampton, Hampshire, Isle of Wight and Portsmouth</w:t>
      </w:r>
      <w:r w:rsidRPr="0061281C">
        <w:rPr>
          <w:rFonts w:asciiTheme="minorHAnsi" w:eastAsia="Times New Roman" w:hAnsiTheme="minorHAnsi" w:cstheme="minorHAnsi"/>
        </w:rPr>
        <w:t xml:space="preserve"> will have greater access to this service. Many people may choose pharmacy</w:t>
      </w:r>
      <w:r w:rsidR="00BE6CB8">
        <w:rPr>
          <w:rFonts w:asciiTheme="minorHAnsi" w:eastAsia="Times New Roman" w:hAnsiTheme="minorHAnsi" w:cstheme="minorHAnsi"/>
        </w:rPr>
        <w:t xml:space="preserve"> for health services</w:t>
      </w:r>
      <w:r w:rsidRPr="0061281C">
        <w:rPr>
          <w:rFonts w:asciiTheme="minorHAnsi" w:eastAsia="Times New Roman" w:hAnsiTheme="minorHAnsi" w:cstheme="minorHAnsi"/>
        </w:rPr>
        <w:t xml:space="preserve"> because they can visit pharmacies in a variety of locations</w:t>
      </w:r>
      <w:r w:rsidR="00FD54E6">
        <w:rPr>
          <w:rFonts w:asciiTheme="minorHAnsi" w:eastAsia="Times New Roman" w:hAnsiTheme="minorHAnsi" w:cstheme="minorHAnsi"/>
        </w:rPr>
        <w:t xml:space="preserve"> and at a time that suits them</w:t>
      </w:r>
      <w:r w:rsidRPr="0061281C">
        <w:rPr>
          <w:rFonts w:asciiTheme="minorHAnsi" w:eastAsia="Times New Roman" w:hAnsiTheme="minorHAnsi" w:cstheme="minorHAnsi"/>
        </w:rPr>
        <w:t>.</w:t>
      </w:r>
    </w:p>
    <w:p w14:paraId="01F556BF" w14:textId="77777777" w:rsidR="0061281C" w:rsidRPr="0061281C" w:rsidRDefault="0061281C" w:rsidP="0061281C">
      <w:pPr>
        <w:spacing w:line="240" w:lineRule="auto"/>
        <w:jc w:val="both"/>
        <w:rPr>
          <w:rFonts w:asciiTheme="minorHAnsi" w:eastAsia="Times New Roman" w:hAnsiTheme="minorHAnsi" w:cstheme="minorHAnsi"/>
          <w:highlight w:val="yellow"/>
        </w:rPr>
      </w:pPr>
    </w:p>
    <w:p w14:paraId="4FC1C4DB" w14:textId="08434FD8" w:rsidR="00093B0D" w:rsidRPr="0061281C" w:rsidRDefault="0061281C" w:rsidP="00B172C7">
      <w:pPr>
        <w:spacing w:line="240" w:lineRule="auto"/>
        <w:jc w:val="both"/>
        <w:rPr>
          <w:rFonts w:asciiTheme="minorHAnsi" w:eastAsia="Times New Roman" w:hAnsiTheme="minorHAnsi" w:cstheme="minorHAnsi"/>
        </w:rPr>
      </w:pPr>
      <w:r w:rsidRPr="0061281C">
        <w:rPr>
          <w:rFonts w:asciiTheme="minorHAnsi" w:eastAsia="Times New Roman" w:hAnsiTheme="minorHAnsi" w:cstheme="minorHAnsi"/>
        </w:rPr>
        <w:t xml:space="preserve">Community pharmacists are looking forward to </w:t>
      </w:r>
      <w:r>
        <w:rPr>
          <w:rFonts w:asciiTheme="minorHAnsi" w:eastAsia="Times New Roman" w:hAnsiTheme="minorHAnsi" w:cstheme="minorHAnsi"/>
        </w:rPr>
        <w:t>doing their bit as people return to work and education</w:t>
      </w:r>
      <w:r w:rsidRPr="0061281C">
        <w:rPr>
          <w:rFonts w:asciiTheme="minorHAnsi" w:eastAsia="Times New Roman" w:hAnsiTheme="minorHAnsi" w:cstheme="minorHAnsi"/>
        </w:rPr>
        <w:t>.</w:t>
      </w:r>
      <w:r w:rsidR="00B172C7">
        <w:rPr>
          <w:rFonts w:asciiTheme="minorHAnsi" w:eastAsia="Times New Roman" w:hAnsiTheme="minorHAnsi" w:cstheme="minorHAnsi"/>
        </w:rPr>
        <w:t xml:space="preserve"> This is just one of many</w:t>
      </w:r>
      <w:r w:rsidR="00B172C7" w:rsidRPr="005A48F0">
        <w:rPr>
          <w:rFonts w:asciiTheme="minorHAnsi" w:hAnsiTheme="minorHAnsi" w:cstheme="minorHAnsi"/>
        </w:rPr>
        <w:t xml:space="preserve"> example</w:t>
      </w:r>
      <w:r w:rsidR="00B172C7">
        <w:rPr>
          <w:rFonts w:asciiTheme="minorHAnsi" w:hAnsiTheme="minorHAnsi" w:cstheme="minorHAnsi"/>
        </w:rPr>
        <w:t>s</w:t>
      </w:r>
      <w:r w:rsidR="00B172C7" w:rsidRPr="005A48F0">
        <w:rPr>
          <w:rFonts w:asciiTheme="minorHAnsi" w:hAnsiTheme="minorHAnsi" w:cstheme="minorHAnsi"/>
        </w:rPr>
        <w:t xml:space="preserve"> of how </w:t>
      </w:r>
      <w:r w:rsidR="00B172C7">
        <w:rPr>
          <w:rFonts w:asciiTheme="minorHAnsi" w:hAnsiTheme="minorHAnsi" w:cstheme="minorHAnsi"/>
        </w:rPr>
        <w:t>pharmacy teams have</w:t>
      </w:r>
      <w:r w:rsidR="00B172C7" w:rsidRPr="005A48F0">
        <w:rPr>
          <w:rFonts w:asciiTheme="minorHAnsi" w:hAnsiTheme="minorHAnsi" w:cstheme="minorHAnsi"/>
        </w:rPr>
        <w:t xml:space="preserve"> helped support patients, the public and the nation during the pandemic</w:t>
      </w:r>
      <w:r w:rsidR="00B172C7">
        <w:rPr>
          <w:rFonts w:asciiTheme="minorHAnsi" w:hAnsiTheme="minorHAnsi" w:cstheme="minorHAnsi"/>
        </w:rPr>
        <w:t>.</w:t>
      </w:r>
      <w:r w:rsidRPr="0061281C">
        <w:rPr>
          <w:rFonts w:asciiTheme="minorHAnsi" w:eastAsia="Times New Roman" w:hAnsiTheme="minorHAnsi" w:cstheme="minorHAnsi"/>
        </w:rPr>
        <w:t>”</w:t>
      </w:r>
    </w:p>
    <w:p w14:paraId="0D4C1F4A" w14:textId="77777777" w:rsidR="00ED1856" w:rsidRPr="0061281C" w:rsidRDefault="00ED1856" w:rsidP="0061281C">
      <w:pPr>
        <w:spacing w:line="240" w:lineRule="auto"/>
        <w:jc w:val="both"/>
        <w:rPr>
          <w:rFonts w:asciiTheme="minorHAnsi" w:hAnsiTheme="minorHAnsi" w:cstheme="minorHAnsi"/>
        </w:rPr>
      </w:pPr>
    </w:p>
    <w:p w14:paraId="38845693" w14:textId="79032373" w:rsidR="00AF0F43" w:rsidRPr="00093B0D" w:rsidRDefault="00AF0F43" w:rsidP="005A48F0">
      <w:pPr>
        <w:spacing w:line="240" w:lineRule="auto"/>
        <w:rPr>
          <w:rFonts w:asciiTheme="minorHAnsi" w:hAnsiTheme="minorHAnsi" w:cstheme="minorHAnsi"/>
          <w:b/>
          <w:bCs/>
        </w:rPr>
      </w:pPr>
      <w:r w:rsidRPr="003B7B91">
        <w:rPr>
          <w:rFonts w:asciiTheme="minorHAnsi" w:hAnsiTheme="minorHAnsi" w:cstheme="minorHAnsi"/>
          <w:b/>
          <w:bCs/>
        </w:rPr>
        <w:t>Alastair Buxton, PSNC Director of NHS Services, said:</w:t>
      </w:r>
    </w:p>
    <w:p w14:paraId="01B4B175" w14:textId="0873DB4E" w:rsidR="00ED1856" w:rsidRPr="005A48F0" w:rsidRDefault="00AF0F43" w:rsidP="000F7487">
      <w:pPr>
        <w:spacing w:line="240" w:lineRule="auto"/>
        <w:jc w:val="both"/>
        <w:rPr>
          <w:rFonts w:asciiTheme="minorHAnsi" w:hAnsiTheme="minorHAnsi" w:cstheme="minorHAnsi"/>
        </w:rPr>
      </w:pPr>
      <w:r w:rsidRPr="005A48F0">
        <w:rPr>
          <w:rFonts w:asciiTheme="minorHAnsi" w:hAnsiTheme="minorHAnsi" w:cstheme="minorHAnsi"/>
          <w:color w:val="000000"/>
          <w:shd w:val="clear" w:color="auto" w:fill="FFFFFF"/>
        </w:rPr>
        <w:t>“It’s fantastic that people without symptoms are able to walk into local community pharmacies to access free lateral flow tests to use at home. Pharmacies are at the heart of local communities: they have offered face-to-face healthcare advice throughout the COVID-19 pandemic and they are pleased to support the national testing programme. Many pharmacies have already begun offering this service, with many more expected to start in the next two weeks.”</w:t>
      </w:r>
    </w:p>
    <w:p w14:paraId="0C087700" w14:textId="77777777" w:rsidR="00ED1856" w:rsidRPr="005A48F0" w:rsidRDefault="00ED1856" w:rsidP="005A48F0">
      <w:pPr>
        <w:spacing w:line="240" w:lineRule="auto"/>
        <w:rPr>
          <w:rFonts w:asciiTheme="minorHAnsi" w:hAnsiTheme="minorHAnsi" w:cstheme="minorHAnsi"/>
        </w:rPr>
      </w:pPr>
    </w:p>
    <w:p w14:paraId="3BC9F5E6" w14:textId="39F7C060" w:rsidR="00ED1856" w:rsidRPr="00093B0D" w:rsidRDefault="003B7B91" w:rsidP="005A48F0">
      <w:pPr>
        <w:spacing w:line="240" w:lineRule="auto"/>
        <w:rPr>
          <w:rFonts w:asciiTheme="minorHAnsi" w:hAnsiTheme="minorHAnsi" w:cstheme="minorHAnsi"/>
          <w:b/>
          <w:bCs/>
          <w:sz w:val="24"/>
          <w:szCs w:val="24"/>
        </w:rPr>
      </w:pPr>
      <w:r w:rsidRPr="00093B0D">
        <w:rPr>
          <w:rFonts w:asciiTheme="minorHAnsi" w:hAnsiTheme="minorHAnsi" w:cstheme="minorHAnsi"/>
          <w:b/>
          <w:bCs/>
          <w:sz w:val="24"/>
          <w:szCs w:val="24"/>
        </w:rPr>
        <w:t>Notes for Editors</w:t>
      </w:r>
    </w:p>
    <w:p w14:paraId="709BFAFD" w14:textId="10AE9573" w:rsidR="003B7B91" w:rsidRDefault="003B7B91" w:rsidP="005A48F0">
      <w:pPr>
        <w:spacing w:line="240" w:lineRule="auto"/>
        <w:rPr>
          <w:rFonts w:asciiTheme="minorHAnsi" w:hAnsiTheme="minorHAnsi" w:cstheme="minorHAnsi"/>
          <w:u w:val="single"/>
        </w:rPr>
      </w:pPr>
      <w:r w:rsidRPr="00093B0D">
        <w:rPr>
          <w:rFonts w:asciiTheme="minorHAnsi" w:hAnsiTheme="minorHAnsi" w:cstheme="minorHAnsi"/>
          <w:u w:val="single"/>
        </w:rPr>
        <w:t>Further information about Pharmacy Collect</w:t>
      </w:r>
    </w:p>
    <w:p w14:paraId="14A80AB6" w14:textId="2BE85B20" w:rsidR="009E6640" w:rsidRPr="00093B0D" w:rsidRDefault="009E6640" w:rsidP="005A48F0">
      <w:pPr>
        <w:spacing w:line="240" w:lineRule="auto"/>
        <w:rPr>
          <w:rFonts w:asciiTheme="minorHAnsi" w:hAnsiTheme="minorHAnsi" w:cstheme="minorHAnsi"/>
          <w:u w:val="single"/>
        </w:rPr>
      </w:pPr>
      <w:r>
        <w:rPr>
          <w:rFonts w:asciiTheme="minorHAnsi" w:hAnsiTheme="minorHAnsi" w:cstheme="minorHAnsi"/>
        </w:rPr>
        <w:t xml:space="preserve">The </w:t>
      </w:r>
      <w:r w:rsidRPr="00990397">
        <w:rPr>
          <w:rFonts w:ascii="Calibri" w:hAnsi="Calibri" w:cs="Calibri"/>
          <w:bdr w:val="none" w:sz="0" w:space="0" w:color="auto" w:frame="1"/>
          <w:shd w:val="clear" w:color="auto" w:fill="FFFFFF"/>
        </w:rPr>
        <w:t>NHS Test and Trace Site Finder map</w:t>
      </w:r>
      <w:r>
        <w:rPr>
          <w:rFonts w:ascii="Calibri" w:hAnsi="Calibri" w:cs="Calibri"/>
          <w:bdr w:val="none" w:sz="0" w:space="0" w:color="auto" w:frame="1"/>
          <w:shd w:val="clear" w:color="auto" w:fill="FFFFFF"/>
        </w:rPr>
        <w:t xml:space="preserve"> can be used</w:t>
      </w:r>
      <w:r>
        <w:rPr>
          <w:rFonts w:ascii="Calibri" w:hAnsi="Calibri" w:cs="Calibri"/>
          <w:color w:val="444444"/>
          <w:bdr w:val="none" w:sz="0" w:space="0" w:color="auto" w:frame="1"/>
          <w:shd w:val="clear" w:color="auto" w:fill="FFFFFF"/>
        </w:rPr>
        <w:t> </w:t>
      </w:r>
      <w:r w:rsidRPr="004479F1">
        <w:rPr>
          <w:rFonts w:ascii="Calibri" w:hAnsi="Calibri" w:cs="Calibri"/>
          <w:bdr w:val="none" w:sz="0" w:space="0" w:color="auto" w:frame="1"/>
          <w:shd w:val="clear" w:color="auto" w:fill="FFFFFF"/>
        </w:rPr>
        <w:t>to locate participating pharmacies</w:t>
      </w:r>
      <w:r>
        <w:rPr>
          <w:rFonts w:ascii="Calibri" w:hAnsi="Calibri" w:cs="Calibri"/>
          <w:bdr w:val="none" w:sz="0" w:space="0" w:color="auto" w:frame="1"/>
          <w:shd w:val="clear" w:color="auto" w:fill="FFFFFF"/>
        </w:rPr>
        <w:t xml:space="preserve">: </w:t>
      </w:r>
      <w:hyperlink r:id="rId13" w:history="1">
        <w:r w:rsidRPr="00990397">
          <w:rPr>
            <w:rStyle w:val="Hyperlink"/>
            <w:rFonts w:ascii="Calibri" w:hAnsi="Calibri" w:cs="Calibri"/>
            <w:b/>
            <w:bCs/>
            <w:color w:val="5B518E"/>
            <w:bdr w:val="none" w:sz="0" w:space="0" w:color="auto" w:frame="1"/>
            <w:shd w:val="clear" w:color="auto" w:fill="FFFFFF"/>
          </w:rPr>
          <w:t>https://maps.test-and-trace.nhs.uk/</w:t>
        </w:r>
      </w:hyperlink>
      <w:r>
        <w:rPr>
          <w:rFonts w:ascii="Calibri" w:hAnsi="Calibri" w:cs="Calibri"/>
          <w:b/>
          <w:bCs/>
          <w:color w:val="5B518E"/>
          <w:bdr w:val="none" w:sz="0" w:space="0" w:color="auto" w:frame="1"/>
          <w:shd w:val="clear" w:color="auto" w:fill="FFFFFF"/>
        </w:rPr>
        <w:t xml:space="preserve"> </w:t>
      </w:r>
      <w:r w:rsidRPr="009E6640">
        <w:rPr>
          <w:rFonts w:ascii="Calibri" w:hAnsi="Calibri" w:cs="Calibri"/>
          <w:bdr w:val="none" w:sz="0" w:space="0" w:color="auto" w:frame="1"/>
          <w:shd w:val="clear" w:color="auto" w:fill="FFFFFF"/>
        </w:rPr>
        <w:t>(this will be updated on a weekly basis)</w:t>
      </w:r>
    </w:p>
    <w:p w14:paraId="392BD7F7" w14:textId="77777777" w:rsidR="00430B35" w:rsidRDefault="00430B35" w:rsidP="005A48F0">
      <w:pPr>
        <w:spacing w:line="240" w:lineRule="auto"/>
        <w:rPr>
          <w:rFonts w:asciiTheme="minorHAnsi" w:hAnsiTheme="minorHAnsi" w:cstheme="minorHAnsi"/>
        </w:rPr>
      </w:pPr>
    </w:p>
    <w:p w14:paraId="7AB2EEFC" w14:textId="4FCA129D" w:rsidR="00093B0D" w:rsidRPr="005A48F0" w:rsidRDefault="00093B0D" w:rsidP="00093B0D">
      <w:pPr>
        <w:spacing w:line="240" w:lineRule="auto"/>
        <w:jc w:val="both"/>
        <w:rPr>
          <w:rFonts w:asciiTheme="minorHAnsi" w:hAnsiTheme="minorHAnsi" w:cstheme="minorHAnsi"/>
        </w:rPr>
      </w:pPr>
      <w:r>
        <w:rPr>
          <w:rFonts w:asciiTheme="minorHAnsi" w:hAnsiTheme="minorHAnsi" w:cstheme="minorHAnsi"/>
        </w:rPr>
        <w:t>Additional background information on the NHS community pharmacy COVID-19 lateral flow device (LFD) distribution service</w:t>
      </w:r>
      <w:r w:rsidR="00430B35">
        <w:rPr>
          <w:rFonts w:asciiTheme="minorHAnsi" w:hAnsiTheme="minorHAnsi" w:cstheme="minorHAnsi"/>
        </w:rPr>
        <w:t xml:space="preserve"> (promoted to the public as ‘Pharmacy Collect’)</w:t>
      </w:r>
      <w:r>
        <w:rPr>
          <w:rFonts w:asciiTheme="minorHAnsi" w:hAnsiTheme="minorHAnsi" w:cstheme="minorHAnsi"/>
        </w:rPr>
        <w:t xml:space="preserve"> is available on the PSNC website: </w:t>
      </w:r>
      <w:hyperlink r:id="rId14" w:history="1">
        <w:r w:rsidRPr="00093B0D">
          <w:rPr>
            <w:rStyle w:val="Hyperlink"/>
            <w:rFonts w:asciiTheme="minorHAnsi" w:hAnsiTheme="minorHAnsi" w:cstheme="minorHAnsi"/>
            <w:b/>
            <w:bCs/>
            <w:color w:val="5B518E"/>
          </w:rPr>
          <w:t>psnc.org.uk/LFD</w:t>
        </w:r>
      </w:hyperlink>
    </w:p>
    <w:p w14:paraId="6510AD0E" w14:textId="42C12BF9" w:rsidR="00430B35" w:rsidRPr="00430B35" w:rsidRDefault="00430B35" w:rsidP="00093B0D">
      <w:pPr>
        <w:spacing w:line="240" w:lineRule="auto"/>
        <w:jc w:val="both"/>
        <w:rPr>
          <w:rFonts w:asciiTheme="minorHAnsi" w:hAnsiTheme="minorHAnsi" w:cstheme="minorHAnsi"/>
        </w:rPr>
      </w:pPr>
    </w:p>
    <w:p w14:paraId="236DC168" w14:textId="77777777" w:rsidR="009B56C8" w:rsidRPr="00430B35" w:rsidRDefault="009B56C8" w:rsidP="009B56C8">
      <w:pPr>
        <w:spacing w:line="240" w:lineRule="auto"/>
        <w:jc w:val="both"/>
        <w:rPr>
          <w:rFonts w:asciiTheme="minorHAnsi" w:hAnsiTheme="minorHAnsi" w:cstheme="minorHAnsi"/>
          <w:u w:val="single"/>
        </w:rPr>
      </w:pPr>
      <w:r>
        <w:rPr>
          <w:rFonts w:asciiTheme="minorHAnsi" w:hAnsiTheme="minorHAnsi" w:cstheme="minorHAnsi"/>
          <w:u w:val="single"/>
        </w:rPr>
        <w:t>About</w:t>
      </w:r>
      <w:r w:rsidRPr="00430B35">
        <w:rPr>
          <w:rFonts w:asciiTheme="minorHAnsi" w:hAnsiTheme="minorHAnsi" w:cstheme="minorHAnsi"/>
          <w:u w:val="single"/>
        </w:rPr>
        <w:t xml:space="preserve"> community pharmacy</w:t>
      </w:r>
    </w:p>
    <w:p w14:paraId="44A17026" w14:textId="5C65A763" w:rsidR="009B56C8" w:rsidRDefault="009B56C8" w:rsidP="009B56C8">
      <w:pPr>
        <w:spacing w:line="240" w:lineRule="auto"/>
        <w:jc w:val="both"/>
        <w:rPr>
          <w:rFonts w:asciiTheme="minorHAnsi" w:hAnsiTheme="minorHAnsi"/>
        </w:rPr>
      </w:pPr>
      <w:r>
        <w:rPr>
          <w:rFonts w:asciiTheme="minorHAnsi" w:hAnsiTheme="minorHAnsi"/>
        </w:rPr>
        <w:t>There are approximately 11,</w:t>
      </w:r>
      <w:r w:rsidR="005B77C5">
        <w:rPr>
          <w:rFonts w:asciiTheme="minorHAnsi" w:hAnsiTheme="minorHAnsi"/>
        </w:rPr>
        <w:t>3</w:t>
      </w:r>
      <w:r>
        <w:rPr>
          <w:rFonts w:asciiTheme="minorHAnsi" w:hAnsiTheme="minorHAnsi"/>
        </w:rPr>
        <w:t>00 NHS community pharmacies in England providing accessible healthcare alongside the dispensing of medicines. Pharmacies are usually open for longer hours than other NHS providers and 90% of the population can walk to one in 20 minutes.</w:t>
      </w:r>
    </w:p>
    <w:p w14:paraId="52992A43" w14:textId="77777777" w:rsidR="009B56C8" w:rsidRDefault="009B56C8" w:rsidP="009B56C8">
      <w:pPr>
        <w:spacing w:line="240" w:lineRule="auto"/>
        <w:jc w:val="both"/>
        <w:rPr>
          <w:rFonts w:asciiTheme="minorHAnsi" w:hAnsiTheme="minorHAnsi"/>
        </w:rPr>
      </w:pPr>
    </w:p>
    <w:p w14:paraId="003984D3" w14:textId="77777777" w:rsidR="00430B35" w:rsidRPr="00430B35" w:rsidRDefault="00430B35" w:rsidP="00430B35">
      <w:pPr>
        <w:spacing w:line="240" w:lineRule="auto"/>
        <w:rPr>
          <w:rFonts w:ascii="Calibri" w:hAnsi="Calibri"/>
          <w:u w:val="single"/>
        </w:rPr>
      </w:pPr>
      <w:r w:rsidRPr="00430B35">
        <w:rPr>
          <w:rFonts w:ascii="Calibri" w:hAnsi="Calibri"/>
          <w:u w:val="single"/>
        </w:rPr>
        <w:t>Pharmacy’s role in COVID-19</w:t>
      </w:r>
    </w:p>
    <w:p w14:paraId="779CF33B" w14:textId="5EDB276E" w:rsidR="00965CEB" w:rsidRDefault="00430B35" w:rsidP="00430B35">
      <w:pPr>
        <w:spacing w:line="240" w:lineRule="auto"/>
        <w:jc w:val="both"/>
        <w:rPr>
          <w:rFonts w:asciiTheme="minorHAnsi" w:hAnsiTheme="minorHAnsi" w:cstheme="minorHAnsi"/>
        </w:rPr>
      </w:pPr>
      <w:r w:rsidRPr="00430B35">
        <w:rPr>
          <w:rFonts w:asciiTheme="minorHAnsi" w:hAnsiTheme="minorHAnsi" w:cstheme="minorHAnsi"/>
        </w:rPr>
        <w:t>NHS community pharmacies have remained open throughout the COVID-19 pandemic, adapting to provide services in a COVID-secure way for their local communities and offering face-to-face advice and healthcare on a walk-in basis.</w:t>
      </w:r>
    </w:p>
    <w:p w14:paraId="188496C2" w14:textId="20F59070" w:rsidR="00CB31C2" w:rsidRDefault="00CB31C2" w:rsidP="00430B35">
      <w:pPr>
        <w:spacing w:line="240" w:lineRule="auto"/>
        <w:jc w:val="both"/>
        <w:rPr>
          <w:rFonts w:asciiTheme="minorHAnsi" w:hAnsiTheme="minorHAnsi" w:cstheme="minorHAnsi"/>
        </w:rPr>
      </w:pPr>
    </w:p>
    <w:p w14:paraId="07B2CC2B" w14:textId="523FD9D6" w:rsidR="009B56C8" w:rsidRDefault="009B56C8" w:rsidP="00430B35">
      <w:pPr>
        <w:spacing w:line="240" w:lineRule="auto"/>
        <w:jc w:val="both"/>
        <w:rPr>
          <w:rFonts w:asciiTheme="minorHAnsi" w:hAnsiTheme="minorHAnsi" w:cstheme="minorHAnsi"/>
        </w:rPr>
      </w:pPr>
      <w:r>
        <w:rPr>
          <w:rFonts w:asciiTheme="minorHAnsi" w:hAnsiTheme="minorHAnsi" w:cstheme="minorHAnsi"/>
        </w:rPr>
        <w:t>Key statistics:</w:t>
      </w:r>
    </w:p>
    <w:p w14:paraId="30BA737D" w14:textId="1EE960AE" w:rsidR="00965CEB" w:rsidRPr="00965CEB" w:rsidRDefault="00430B35" w:rsidP="00430B35">
      <w:pPr>
        <w:pStyle w:val="ListParagraph"/>
        <w:numPr>
          <w:ilvl w:val="0"/>
          <w:numId w:val="4"/>
        </w:numPr>
        <w:spacing w:line="240" w:lineRule="auto"/>
        <w:jc w:val="both"/>
        <w:rPr>
          <w:rFonts w:eastAsia="Calibri" w:cstheme="minorHAnsi"/>
        </w:rPr>
      </w:pPr>
      <w:r w:rsidRPr="00965CEB">
        <w:rPr>
          <w:rFonts w:eastAsia="Calibri" w:cstheme="minorHAnsi"/>
        </w:rPr>
        <w:t>Patients have relied on pharmacies more than ever before: al</w:t>
      </w:r>
      <w:r w:rsidRPr="00965CEB">
        <w:rPr>
          <w:rFonts w:eastAsia="+mn-ea" w:cstheme="minorHAnsi"/>
          <w:kern w:val="24"/>
          <w:lang w:val="en-US" w:eastAsia="en-GB"/>
        </w:rPr>
        <w:t>most one in three people (31%) who would not previously have visited a pharmacy for advice before seeking help elsewhere said they were more likely to do so following the pandemic. (</w:t>
      </w:r>
      <w:hyperlink r:id="rId15" w:history="1">
        <w:r w:rsidRPr="00CB31C2">
          <w:rPr>
            <w:rStyle w:val="Hyperlink"/>
            <w:rFonts w:eastAsia="+mn-ea" w:cstheme="minorHAnsi"/>
            <w:b/>
            <w:bCs/>
            <w:color w:val="5B518E"/>
            <w:kern w:val="24"/>
            <w:lang w:val="en-US" w:eastAsia="en-GB"/>
          </w:rPr>
          <w:t>PAGB Survey, July 2020</w:t>
        </w:r>
      </w:hyperlink>
      <w:r w:rsidRPr="00965CEB">
        <w:rPr>
          <w:rFonts w:eastAsia="+mn-ea" w:cstheme="minorHAnsi"/>
          <w:kern w:val="24"/>
          <w:lang w:val="en-US" w:eastAsia="en-GB"/>
        </w:rPr>
        <w:t>)</w:t>
      </w:r>
    </w:p>
    <w:p w14:paraId="2C60255A" w14:textId="410C37C0" w:rsidR="00CB31C2" w:rsidRPr="00CB31C2" w:rsidRDefault="00430B35" w:rsidP="00430B35">
      <w:pPr>
        <w:pStyle w:val="ListParagraph"/>
        <w:numPr>
          <w:ilvl w:val="0"/>
          <w:numId w:val="4"/>
        </w:numPr>
        <w:spacing w:line="240" w:lineRule="auto"/>
        <w:jc w:val="both"/>
        <w:rPr>
          <w:rFonts w:eastAsia="Calibri" w:cstheme="minorHAnsi"/>
        </w:rPr>
      </w:pPr>
      <w:r w:rsidRPr="00965CEB">
        <w:rPr>
          <w:rFonts w:cstheme="minorHAnsi"/>
        </w:rPr>
        <w:t>Over 600,000 consultations responding to patient symptoms are carried out in English community pharmacies per week, and nearly 185,000 consultations are carried out where pharmacies give patients additional support for a known medical condition.</w:t>
      </w:r>
      <w:r w:rsidR="00CB31C2">
        <w:rPr>
          <w:rFonts w:cstheme="minorHAnsi"/>
        </w:rPr>
        <w:t xml:space="preserve"> </w:t>
      </w:r>
      <w:r w:rsidR="00CB31C2" w:rsidRPr="00965CEB">
        <w:rPr>
          <w:rFonts w:cstheme="minorHAnsi"/>
        </w:rPr>
        <w:t>(</w:t>
      </w:r>
      <w:hyperlink r:id="rId16" w:history="1">
        <w:r w:rsidR="00CB31C2" w:rsidRPr="00CB31C2">
          <w:rPr>
            <w:rStyle w:val="Hyperlink"/>
            <w:rFonts w:cstheme="minorHAnsi"/>
            <w:b/>
            <w:bCs/>
            <w:color w:val="5B518E"/>
          </w:rPr>
          <w:t>PSNC Pharmacy Advice Audit, September 2020</w:t>
        </w:r>
      </w:hyperlink>
      <w:r w:rsidR="00CB31C2" w:rsidRPr="00965CEB">
        <w:rPr>
          <w:rFonts w:cstheme="minorHAnsi"/>
        </w:rPr>
        <w:t>)</w:t>
      </w:r>
    </w:p>
    <w:p w14:paraId="2703322D" w14:textId="18020FB2" w:rsidR="00B7163C" w:rsidRPr="009B56C8" w:rsidRDefault="00430B35" w:rsidP="009B56C8">
      <w:pPr>
        <w:pStyle w:val="ListParagraph"/>
        <w:numPr>
          <w:ilvl w:val="0"/>
          <w:numId w:val="4"/>
        </w:numPr>
        <w:spacing w:after="0" w:line="240" w:lineRule="auto"/>
        <w:contextualSpacing w:val="0"/>
        <w:jc w:val="both"/>
        <w:rPr>
          <w:rFonts w:eastAsia="Calibri" w:cstheme="minorHAnsi"/>
        </w:rPr>
      </w:pPr>
      <w:r w:rsidRPr="00965CEB">
        <w:rPr>
          <w:rFonts w:cstheme="minorHAnsi"/>
        </w:rPr>
        <w:t>These consultations mean that patients avoid needing nearly 500,000 GP appointments and 57,000 weekly A&amp;E and walk-in centre visits every week. (</w:t>
      </w:r>
      <w:hyperlink r:id="rId17" w:history="1">
        <w:r w:rsidRPr="00CB31C2">
          <w:rPr>
            <w:rStyle w:val="Hyperlink"/>
            <w:rFonts w:cstheme="minorHAnsi"/>
            <w:b/>
            <w:bCs/>
            <w:color w:val="5B518E"/>
          </w:rPr>
          <w:t>PSNC Pharmacy Advice Audit, September 2020</w:t>
        </w:r>
      </w:hyperlink>
      <w:r w:rsidRPr="00965CEB">
        <w:rPr>
          <w:rFonts w:cstheme="minorHAnsi"/>
        </w:rPr>
        <w:t>)</w:t>
      </w:r>
    </w:p>
    <w:p w14:paraId="2220E460" w14:textId="77777777" w:rsidR="009B56C8" w:rsidRPr="009B56C8" w:rsidRDefault="009B56C8" w:rsidP="009B56C8">
      <w:pPr>
        <w:spacing w:line="240" w:lineRule="auto"/>
        <w:jc w:val="both"/>
        <w:rPr>
          <w:rFonts w:asciiTheme="minorHAnsi" w:hAnsiTheme="minorHAnsi" w:cstheme="minorHAnsi"/>
        </w:rPr>
      </w:pPr>
    </w:p>
    <w:p w14:paraId="6ACA7737" w14:textId="1040F4FC" w:rsidR="00093B0D" w:rsidRPr="00965CEB" w:rsidRDefault="00093B0D" w:rsidP="009B56C8">
      <w:pPr>
        <w:spacing w:line="240" w:lineRule="auto"/>
        <w:jc w:val="both"/>
        <w:rPr>
          <w:rFonts w:asciiTheme="minorHAnsi" w:eastAsia="Times New Roman" w:hAnsiTheme="minorHAnsi" w:cstheme="minorHAnsi"/>
          <w:u w:val="single"/>
          <w:lang w:eastAsia="en-GB"/>
        </w:rPr>
      </w:pPr>
      <w:r w:rsidRPr="00965CEB">
        <w:rPr>
          <w:rFonts w:asciiTheme="minorHAnsi" w:eastAsia="Times New Roman" w:hAnsiTheme="minorHAnsi" w:cstheme="minorHAnsi"/>
          <w:u w:val="single"/>
          <w:lang w:eastAsia="en-GB"/>
        </w:rPr>
        <w:t>Contact</w:t>
      </w:r>
    </w:p>
    <w:p w14:paraId="744C5F68" w14:textId="7139FBF7" w:rsidR="00093B0D" w:rsidRPr="00965CEB" w:rsidRDefault="00ED681B" w:rsidP="00093B0D">
      <w:pPr>
        <w:spacing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Community Pharmacy South Central (CPSC)</w:t>
      </w:r>
      <w:r w:rsidR="00093B0D" w:rsidRPr="00965CEB">
        <w:rPr>
          <w:rFonts w:asciiTheme="minorHAnsi" w:eastAsia="Times New Roman" w:hAnsiTheme="minorHAnsi" w:cstheme="minorHAnsi"/>
          <w:lang w:eastAsia="en-GB"/>
        </w:rPr>
        <w:t xml:space="preserve"> represents community pharmacy contractors (owners) in</w:t>
      </w:r>
      <w:r>
        <w:rPr>
          <w:rFonts w:asciiTheme="minorHAnsi" w:eastAsia="Times New Roman" w:hAnsiTheme="minorHAnsi" w:cstheme="minorHAnsi"/>
          <w:lang w:eastAsia="en-GB"/>
        </w:rPr>
        <w:t xml:space="preserve"> Southampton, Hampshire, Isle of Wight and Portsmouth</w:t>
      </w:r>
      <w:r w:rsidR="00093B0D" w:rsidRPr="00965CEB">
        <w:rPr>
          <w:rFonts w:asciiTheme="minorHAnsi" w:eastAsia="Times New Roman" w:hAnsiTheme="minorHAnsi" w:cstheme="minorHAnsi"/>
          <w:lang w:eastAsia="en-GB"/>
        </w:rPr>
        <w:t>. For further information on this press release please contact:</w:t>
      </w:r>
    </w:p>
    <w:p w14:paraId="30F4FE4F" w14:textId="77777777" w:rsidR="00093B0D" w:rsidRPr="00965CEB" w:rsidRDefault="00093B0D" w:rsidP="00093B0D">
      <w:pPr>
        <w:spacing w:line="240" w:lineRule="auto"/>
        <w:jc w:val="both"/>
        <w:rPr>
          <w:rFonts w:asciiTheme="minorHAnsi" w:eastAsia="Times New Roman" w:hAnsiTheme="minorHAnsi" w:cstheme="minorHAnsi"/>
          <w:b/>
          <w:u w:val="single"/>
          <w:lang w:eastAsia="en-GB"/>
        </w:rPr>
      </w:pPr>
    </w:p>
    <w:p w14:paraId="24A4E3E6" w14:textId="0A03C1C4" w:rsidR="00ED681B" w:rsidRDefault="00ED681B" w:rsidP="00ED681B">
      <w:pPr>
        <w:rPr>
          <w:rFonts w:ascii="Calibri" w:hAnsi="Calibri" w:cs="Calibri"/>
          <w:color w:val="000000"/>
        </w:rPr>
      </w:pPr>
      <w:r>
        <w:rPr>
          <w:rFonts w:ascii="Calibri" w:hAnsi="Calibri" w:cs="Calibri"/>
          <w:color w:val="000000"/>
        </w:rPr>
        <w:t>Deborah Crockford, CPSC Chief Officer</w:t>
      </w:r>
    </w:p>
    <w:p w14:paraId="1E3BB28E" w14:textId="23BCFF8F" w:rsidR="00ED681B" w:rsidRDefault="00ED681B" w:rsidP="00ED681B">
      <w:pPr>
        <w:rPr>
          <w:rFonts w:ascii="Calibri" w:hAnsi="Calibri" w:cs="Calibri"/>
          <w:color w:val="000000"/>
          <w:lang w:eastAsia="en-GB"/>
        </w:rPr>
      </w:pPr>
      <w:r>
        <w:rPr>
          <w:rFonts w:ascii="Calibri" w:hAnsi="Calibri" w:cs="Calibri"/>
          <w:color w:val="000000"/>
        </w:rPr>
        <w:t>Email:</w:t>
      </w:r>
      <w:r>
        <w:rPr>
          <w:rFonts w:ascii="Calibri" w:hAnsi="Calibri" w:cs="Calibri"/>
          <w:color w:val="FF40FF"/>
        </w:rPr>
        <w:t> </w:t>
      </w:r>
      <w:hyperlink r:id="rId18" w:history="1">
        <w:r>
          <w:rPr>
            <w:rStyle w:val="Hyperlink"/>
            <w:rFonts w:ascii="Calibri" w:hAnsi="Calibri" w:cs="Calibri"/>
          </w:rPr>
          <w:t>deborah.crockford@cpsc.org.uk</w:t>
        </w:r>
      </w:hyperlink>
    </w:p>
    <w:p w14:paraId="733DADD4" w14:textId="77777777" w:rsidR="00ED681B" w:rsidRDefault="00ED681B" w:rsidP="00ED681B">
      <w:pPr>
        <w:rPr>
          <w:rFonts w:ascii="Calibri" w:hAnsi="Calibri" w:cs="Calibri"/>
          <w:color w:val="000000"/>
        </w:rPr>
      </w:pPr>
      <w:r>
        <w:rPr>
          <w:rFonts w:ascii="Calibri" w:hAnsi="Calibri" w:cs="Calibri"/>
          <w:color w:val="000000"/>
          <w:lang w:val="en-US"/>
        </w:rPr>
        <w:t>Mob: 07818 094107</w:t>
      </w:r>
    </w:p>
    <w:p w14:paraId="61C349C3" w14:textId="00FDB7BD" w:rsidR="003F6BA6" w:rsidRPr="005A48F0" w:rsidRDefault="003F6BA6" w:rsidP="005A48F0">
      <w:pPr>
        <w:spacing w:line="240" w:lineRule="auto"/>
        <w:rPr>
          <w:rFonts w:asciiTheme="minorHAnsi" w:hAnsiTheme="minorHAnsi" w:cstheme="minorHAnsi"/>
          <w:b/>
        </w:rPr>
      </w:pPr>
    </w:p>
    <w:sectPr w:rsidR="003F6BA6" w:rsidRPr="005A48F0" w:rsidSect="00B364CE">
      <w:headerReference w:type="default" r:id="rId19"/>
      <w:footerReference w:type="default" r:id="rId20"/>
      <w:headerReference w:type="first" r:id="rId21"/>
      <w:footerReference w:type="first" r:id="rId22"/>
      <w:pgSz w:w="11906" w:h="16838" w:code="9"/>
      <w:pgMar w:top="1248" w:right="707" w:bottom="1418" w:left="426" w:header="4"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B4CE5" w14:textId="77777777" w:rsidR="00081AB5" w:rsidRDefault="00081AB5" w:rsidP="00E472BA">
      <w:pPr>
        <w:spacing w:line="240" w:lineRule="auto"/>
      </w:pPr>
      <w:r>
        <w:separator/>
      </w:r>
    </w:p>
  </w:endnote>
  <w:endnote w:type="continuationSeparator" w:id="0">
    <w:p w14:paraId="68A17D66" w14:textId="77777777" w:rsidR="00081AB5" w:rsidRDefault="00081AB5" w:rsidP="00E47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C755" w14:textId="77777777" w:rsidR="00B364CE" w:rsidRPr="007623DC" w:rsidRDefault="00B364CE" w:rsidP="00B364CE">
    <w:pPr>
      <w:tabs>
        <w:tab w:val="center" w:pos="4513"/>
        <w:tab w:val="right" w:pos="9639"/>
      </w:tabs>
      <w:spacing w:line="240" w:lineRule="auto"/>
      <w:ind w:right="-613"/>
      <w:jc w:val="right"/>
      <w:rPr>
        <w:rFonts w:ascii="Calibri" w:hAnsi="Calibri"/>
        <w:b/>
        <w:color w:val="808080"/>
      </w:rPr>
    </w:pPr>
  </w:p>
  <w:tbl>
    <w:tblPr>
      <w:tblStyle w:val="TableGrid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5801"/>
    </w:tblGrid>
    <w:tr w:rsidR="00B364CE" w:rsidRPr="007623DC" w14:paraId="06DF53FA" w14:textId="77777777" w:rsidTr="00AF4FCC">
      <w:tc>
        <w:tcPr>
          <w:tcW w:w="5506" w:type="dxa"/>
        </w:tcPr>
        <w:p w14:paraId="411BDBB9" w14:textId="77777777" w:rsidR="00B364CE" w:rsidRPr="007623DC" w:rsidRDefault="00B364CE" w:rsidP="00AF4FCC">
          <w:pPr>
            <w:tabs>
              <w:tab w:val="center" w:pos="4513"/>
              <w:tab w:val="right" w:pos="9639"/>
            </w:tabs>
            <w:spacing w:line="240" w:lineRule="auto"/>
            <w:ind w:right="-613"/>
            <w:rPr>
              <w:rFonts w:ascii="Calibri" w:hAnsi="Calibri"/>
              <w:b/>
              <w:color w:val="808080"/>
            </w:rPr>
          </w:pPr>
          <w:r w:rsidRPr="007623DC">
            <w:rPr>
              <w:rFonts w:ascii="Calibri" w:hAnsi="Calibri"/>
              <w:b/>
            </w:rPr>
            <w:t xml:space="preserve">Page </w:t>
          </w:r>
          <w:r w:rsidRPr="007623DC">
            <w:rPr>
              <w:rFonts w:ascii="Calibri" w:hAnsi="Calibri"/>
              <w:b/>
            </w:rPr>
            <w:fldChar w:fldCharType="begin"/>
          </w:r>
          <w:r w:rsidRPr="007623DC">
            <w:rPr>
              <w:rFonts w:ascii="Calibri" w:hAnsi="Calibri"/>
              <w:b/>
            </w:rPr>
            <w:instrText xml:space="preserve"> PAGE  \* Arabic  \* MERGEFORMAT </w:instrText>
          </w:r>
          <w:r w:rsidRPr="007623DC">
            <w:rPr>
              <w:rFonts w:ascii="Calibri" w:hAnsi="Calibri"/>
              <w:b/>
            </w:rPr>
            <w:fldChar w:fldCharType="separate"/>
          </w:r>
          <w:r w:rsidR="002D6BAD">
            <w:rPr>
              <w:rFonts w:ascii="Calibri" w:hAnsi="Calibri"/>
              <w:b/>
              <w:noProof/>
            </w:rPr>
            <w:t>2</w:t>
          </w:r>
          <w:r w:rsidRPr="007623DC">
            <w:rPr>
              <w:rFonts w:ascii="Calibri" w:hAnsi="Calibri"/>
              <w:b/>
            </w:rPr>
            <w:fldChar w:fldCharType="end"/>
          </w:r>
          <w:r w:rsidRPr="007623DC">
            <w:rPr>
              <w:rFonts w:ascii="Calibri" w:hAnsi="Calibri"/>
              <w:b/>
            </w:rPr>
            <w:t xml:space="preserve"> of </w:t>
          </w:r>
          <w:r w:rsidRPr="007623DC">
            <w:rPr>
              <w:rFonts w:ascii="Calibri" w:hAnsi="Calibri"/>
              <w:b/>
            </w:rPr>
            <w:fldChar w:fldCharType="begin"/>
          </w:r>
          <w:r w:rsidRPr="007623DC">
            <w:rPr>
              <w:rFonts w:ascii="Calibri" w:hAnsi="Calibri"/>
              <w:b/>
            </w:rPr>
            <w:instrText xml:space="preserve"> NUMPAGES  \* Arabic  \* MERGEFORMAT </w:instrText>
          </w:r>
          <w:r w:rsidRPr="007623DC">
            <w:rPr>
              <w:rFonts w:ascii="Calibri" w:hAnsi="Calibri"/>
              <w:b/>
            </w:rPr>
            <w:fldChar w:fldCharType="separate"/>
          </w:r>
          <w:r w:rsidR="002D6BAD">
            <w:rPr>
              <w:rFonts w:ascii="Calibri" w:hAnsi="Calibri"/>
              <w:b/>
              <w:noProof/>
            </w:rPr>
            <w:t>2</w:t>
          </w:r>
          <w:r w:rsidRPr="007623DC">
            <w:rPr>
              <w:rFonts w:ascii="Calibri" w:hAnsi="Calibri"/>
              <w:b/>
            </w:rPr>
            <w:fldChar w:fldCharType="end"/>
          </w:r>
        </w:p>
      </w:tc>
      <w:tc>
        <w:tcPr>
          <w:tcW w:w="5801" w:type="dxa"/>
        </w:tcPr>
        <w:p w14:paraId="64C92BDC" w14:textId="77777777" w:rsidR="00B364CE" w:rsidRPr="003F2314" w:rsidRDefault="00B364CE" w:rsidP="00AF4FCC">
          <w:pPr>
            <w:pStyle w:val="Footer"/>
            <w:jc w:val="right"/>
            <w:rPr>
              <w:rFonts w:asciiTheme="minorHAnsi" w:hAnsiTheme="minorHAnsi" w:cstheme="minorHAnsi"/>
              <w:b/>
              <w:color w:val="5B518E"/>
              <w:sz w:val="24"/>
              <w:szCs w:val="24"/>
            </w:rPr>
          </w:pPr>
          <w:r w:rsidRPr="003F2314">
            <w:rPr>
              <w:rFonts w:asciiTheme="minorHAnsi" w:hAnsiTheme="minorHAnsi" w:cstheme="minorHAnsi"/>
              <w:b/>
              <w:color w:val="5B518E"/>
              <w:sz w:val="24"/>
              <w:szCs w:val="24"/>
            </w:rPr>
            <w:t>Pharmace</w:t>
          </w:r>
          <w:r w:rsidRPr="00F35338">
            <w:rPr>
              <w:rFonts w:asciiTheme="minorHAnsi" w:hAnsiTheme="minorHAnsi" w:cstheme="minorHAnsi"/>
              <w:b/>
              <w:color w:val="5B518E"/>
              <w:sz w:val="24"/>
              <w:szCs w:val="24"/>
            </w:rPr>
            <w:t>utic</w:t>
          </w:r>
          <w:r w:rsidRPr="003F2314">
            <w:rPr>
              <w:rFonts w:asciiTheme="minorHAnsi" w:hAnsiTheme="minorHAnsi" w:cstheme="minorHAnsi"/>
              <w:b/>
              <w:color w:val="5B518E"/>
              <w:sz w:val="24"/>
              <w:szCs w:val="24"/>
            </w:rPr>
            <w:t>al Services Negotiating Committee</w:t>
          </w:r>
        </w:p>
        <w:p w14:paraId="14A48718" w14:textId="77777777" w:rsidR="00B364CE" w:rsidRPr="007623DC" w:rsidRDefault="00ED1856" w:rsidP="00AF4FCC">
          <w:pPr>
            <w:tabs>
              <w:tab w:val="center" w:pos="4513"/>
              <w:tab w:val="right" w:pos="9639"/>
            </w:tabs>
            <w:spacing w:line="240" w:lineRule="auto"/>
            <w:ind w:right="34"/>
            <w:jc w:val="right"/>
            <w:rPr>
              <w:rFonts w:ascii="Calibri" w:hAnsi="Calibri"/>
              <w:b/>
              <w:color w:val="808080"/>
            </w:rPr>
          </w:pPr>
          <w:r>
            <w:rPr>
              <w:rFonts w:asciiTheme="minorHAnsi" w:hAnsiTheme="minorHAnsi" w:cstheme="minorHAnsi"/>
            </w:rPr>
            <w:t xml:space="preserve">14 Hosier Lane </w:t>
          </w:r>
          <w:r w:rsidRPr="007623DC">
            <w:rPr>
              <w:rFonts w:asciiTheme="minorHAnsi" w:hAnsiTheme="minorHAnsi" w:cstheme="minorHAnsi"/>
              <w:b/>
              <w:color w:val="5B518E"/>
            </w:rPr>
            <w:t>|</w:t>
          </w:r>
          <w:r>
            <w:rPr>
              <w:rFonts w:asciiTheme="minorHAnsi" w:hAnsiTheme="minorHAnsi" w:cstheme="minorHAnsi"/>
            </w:rPr>
            <w:t xml:space="preserve"> London</w:t>
          </w:r>
          <w:r w:rsidRPr="003F2314">
            <w:rPr>
              <w:rFonts w:asciiTheme="minorHAnsi" w:hAnsiTheme="minorHAnsi" w:cstheme="minorHAnsi"/>
              <w:b/>
              <w:color w:val="5B518E"/>
            </w:rPr>
            <w:t>|</w:t>
          </w:r>
          <w:r w:rsidRPr="00C84843">
            <w:rPr>
              <w:rFonts w:asciiTheme="minorHAnsi" w:hAnsiTheme="minorHAnsi" w:cstheme="minorHAnsi"/>
              <w:color w:val="2C0058"/>
            </w:rPr>
            <w:t xml:space="preserve"> </w:t>
          </w:r>
          <w:r>
            <w:rPr>
              <w:rFonts w:asciiTheme="minorHAnsi" w:hAnsiTheme="minorHAnsi" w:cstheme="minorHAnsi"/>
            </w:rPr>
            <w:t>EC1A 9LQ</w:t>
          </w:r>
        </w:p>
      </w:tc>
    </w:tr>
  </w:tbl>
  <w:p w14:paraId="40A55066" w14:textId="77777777" w:rsidR="00B364CE" w:rsidRPr="007623DC" w:rsidRDefault="00B364CE" w:rsidP="00B364CE">
    <w:pPr>
      <w:tabs>
        <w:tab w:val="center" w:pos="4513"/>
        <w:tab w:val="right" w:pos="9639"/>
      </w:tabs>
      <w:spacing w:line="240" w:lineRule="auto"/>
      <w:ind w:right="-613"/>
      <w:rPr>
        <w:rFonts w:ascii="Calibri" w:hAnsi="Calibri"/>
        <w:b/>
        <w:sz w:val="10"/>
        <w:szCs w:val="10"/>
      </w:rPr>
    </w:pPr>
  </w:p>
  <w:p w14:paraId="210A23D6" w14:textId="77777777" w:rsidR="00B364CE" w:rsidRPr="007623DC" w:rsidRDefault="00B364CE" w:rsidP="00B364CE">
    <w:pPr>
      <w:tabs>
        <w:tab w:val="center" w:pos="4513"/>
        <w:tab w:val="right" w:pos="9026"/>
      </w:tabs>
      <w:spacing w:line="240" w:lineRule="auto"/>
      <w:rPr>
        <w:rFonts w:ascii="Calibri" w:hAnsi="Calibri"/>
      </w:rPr>
    </w:pPr>
    <w:r w:rsidRPr="005E45F0">
      <w:rPr>
        <w:b/>
        <w:noProof/>
        <w:color w:val="808080" w:themeColor="background1" w:themeShade="80"/>
        <w:sz w:val="10"/>
        <w:szCs w:val="10"/>
        <w:lang w:eastAsia="en-GB"/>
      </w:rPr>
      <w:drawing>
        <wp:anchor distT="0" distB="0" distL="114300" distR="114300" simplePos="0" relativeHeight="251658752" behindDoc="0" locked="0" layoutInCell="1" allowOverlap="1" wp14:anchorId="1FCB0BF0" wp14:editId="4B95C084">
          <wp:simplePos x="0" y="0"/>
          <wp:positionH relativeFrom="column">
            <wp:posOffset>-270510</wp:posOffset>
          </wp:positionH>
          <wp:positionV relativeFrom="paragraph">
            <wp:posOffset>16510</wp:posOffset>
          </wp:positionV>
          <wp:extent cx="7574280" cy="190500"/>
          <wp:effectExtent l="0" t="0" r="762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90500"/>
                  </a:xfrm>
                  <a:prstGeom prst="rect">
                    <a:avLst/>
                  </a:prstGeom>
                </pic:spPr>
              </pic:pic>
            </a:graphicData>
          </a:graphic>
          <wp14:sizeRelH relativeFrom="margin">
            <wp14:pctWidth>0</wp14:pctWidth>
          </wp14:sizeRelH>
          <wp14:sizeRelV relativeFrom="margin">
            <wp14:pctHeight>0</wp14:pctHeight>
          </wp14:sizeRelV>
        </wp:anchor>
      </w:drawing>
    </w:r>
  </w:p>
  <w:p w14:paraId="1D0D86DC" w14:textId="77777777" w:rsidR="00B364CE" w:rsidRDefault="00B364CE" w:rsidP="00B3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116C" w14:textId="77777777" w:rsidR="007623DC" w:rsidRPr="007623DC" w:rsidRDefault="007623DC" w:rsidP="007623DC">
    <w:pPr>
      <w:tabs>
        <w:tab w:val="center" w:pos="4513"/>
        <w:tab w:val="right" w:pos="9639"/>
      </w:tabs>
      <w:spacing w:line="240" w:lineRule="auto"/>
      <w:ind w:right="-613"/>
      <w:jc w:val="right"/>
      <w:rPr>
        <w:rFonts w:ascii="Calibri" w:hAnsi="Calibri"/>
        <w:b/>
        <w:color w:val="808080"/>
      </w:rPr>
    </w:pPr>
  </w:p>
  <w:tbl>
    <w:tblPr>
      <w:tblStyle w:val="TableGrid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5801"/>
    </w:tblGrid>
    <w:tr w:rsidR="007623DC" w:rsidRPr="007623DC" w14:paraId="3C935825" w14:textId="77777777" w:rsidTr="007623DC">
      <w:tc>
        <w:tcPr>
          <w:tcW w:w="5506" w:type="dxa"/>
        </w:tcPr>
        <w:p w14:paraId="1F1C14E2" w14:textId="77777777" w:rsidR="007623DC" w:rsidRPr="007623DC" w:rsidRDefault="007623DC" w:rsidP="007623DC">
          <w:pPr>
            <w:tabs>
              <w:tab w:val="center" w:pos="4513"/>
              <w:tab w:val="right" w:pos="9639"/>
            </w:tabs>
            <w:spacing w:line="240" w:lineRule="auto"/>
            <w:ind w:right="-613"/>
            <w:rPr>
              <w:rFonts w:ascii="Calibri" w:hAnsi="Calibri"/>
              <w:b/>
              <w:color w:val="808080"/>
            </w:rPr>
          </w:pPr>
          <w:r w:rsidRPr="007623DC">
            <w:rPr>
              <w:rFonts w:ascii="Calibri" w:hAnsi="Calibri"/>
              <w:b/>
            </w:rPr>
            <w:t xml:space="preserve">Page </w:t>
          </w:r>
          <w:r w:rsidRPr="007623DC">
            <w:rPr>
              <w:rFonts w:ascii="Calibri" w:hAnsi="Calibri"/>
              <w:b/>
            </w:rPr>
            <w:fldChar w:fldCharType="begin"/>
          </w:r>
          <w:r w:rsidRPr="007623DC">
            <w:rPr>
              <w:rFonts w:ascii="Calibri" w:hAnsi="Calibri"/>
              <w:b/>
            </w:rPr>
            <w:instrText xml:space="preserve"> PAGE  \* Arabic  \* MERGEFORMAT </w:instrText>
          </w:r>
          <w:r w:rsidRPr="007623DC">
            <w:rPr>
              <w:rFonts w:ascii="Calibri" w:hAnsi="Calibri"/>
              <w:b/>
            </w:rPr>
            <w:fldChar w:fldCharType="separate"/>
          </w:r>
          <w:r w:rsidR="002D6BAD">
            <w:rPr>
              <w:rFonts w:ascii="Calibri" w:hAnsi="Calibri"/>
              <w:b/>
              <w:noProof/>
            </w:rPr>
            <w:t>1</w:t>
          </w:r>
          <w:r w:rsidRPr="007623DC">
            <w:rPr>
              <w:rFonts w:ascii="Calibri" w:hAnsi="Calibri"/>
              <w:b/>
            </w:rPr>
            <w:fldChar w:fldCharType="end"/>
          </w:r>
          <w:r w:rsidRPr="007623DC">
            <w:rPr>
              <w:rFonts w:ascii="Calibri" w:hAnsi="Calibri"/>
              <w:b/>
            </w:rPr>
            <w:t xml:space="preserve"> of </w:t>
          </w:r>
          <w:r w:rsidRPr="007623DC">
            <w:rPr>
              <w:rFonts w:ascii="Calibri" w:hAnsi="Calibri"/>
              <w:b/>
            </w:rPr>
            <w:fldChar w:fldCharType="begin"/>
          </w:r>
          <w:r w:rsidRPr="007623DC">
            <w:rPr>
              <w:rFonts w:ascii="Calibri" w:hAnsi="Calibri"/>
              <w:b/>
            </w:rPr>
            <w:instrText xml:space="preserve"> NUMPAGES  \* Arabic  \* MERGEFORMAT </w:instrText>
          </w:r>
          <w:r w:rsidRPr="007623DC">
            <w:rPr>
              <w:rFonts w:ascii="Calibri" w:hAnsi="Calibri"/>
              <w:b/>
            </w:rPr>
            <w:fldChar w:fldCharType="separate"/>
          </w:r>
          <w:r w:rsidR="002D6BAD">
            <w:rPr>
              <w:rFonts w:ascii="Calibri" w:hAnsi="Calibri"/>
              <w:b/>
              <w:noProof/>
            </w:rPr>
            <w:t>2</w:t>
          </w:r>
          <w:r w:rsidRPr="007623DC">
            <w:rPr>
              <w:rFonts w:ascii="Calibri" w:hAnsi="Calibri"/>
              <w:b/>
            </w:rPr>
            <w:fldChar w:fldCharType="end"/>
          </w:r>
        </w:p>
      </w:tc>
      <w:tc>
        <w:tcPr>
          <w:tcW w:w="5801" w:type="dxa"/>
        </w:tcPr>
        <w:p w14:paraId="1359E1DE" w14:textId="77777777" w:rsidR="007623DC" w:rsidRPr="003F2314" w:rsidRDefault="007623DC" w:rsidP="007623DC">
          <w:pPr>
            <w:pStyle w:val="Footer"/>
            <w:jc w:val="right"/>
            <w:rPr>
              <w:rFonts w:asciiTheme="minorHAnsi" w:hAnsiTheme="minorHAnsi" w:cstheme="minorHAnsi"/>
              <w:b/>
              <w:color w:val="5B518E"/>
              <w:sz w:val="24"/>
              <w:szCs w:val="24"/>
            </w:rPr>
          </w:pPr>
          <w:r w:rsidRPr="003F2314">
            <w:rPr>
              <w:rFonts w:asciiTheme="minorHAnsi" w:hAnsiTheme="minorHAnsi" w:cstheme="minorHAnsi"/>
              <w:b/>
              <w:color w:val="5B518E"/>
              <w:sz w:val="24"/>
              <w:szCs w:val="24"/>
            </w:rPr>
            <w:t>Pharmace</w:t>
          </w:r>
          <w:r w:rsidRPr="00F35338">
            <w:rPr>
              <w:rFonts w:asciiTheme="minorHAnsi" w:hAnsiTheme="minorHAnsi" w:cstheme="minorHAnsi"/>
              <w:b/>
              <w:color w:val="5B518E"/>
              <w:sz w:val="24"/>
              <w:szCs w:val="24"/>
            </w:rPr>
            <w:t>utic</w:t>
          </w:r>
          <w:r w:rsidRPr="003F2314">
            <w:rPr>
              <w:rFonts w:asciiTheme="minorHAnsi" w:hAnsiTheme="minorHAnsi" w:cstheme="minorHAnsi"/>
              <w:b/>
              <w:color w:val="5B518E"/>
              <w:sz w:val="24"/>
              <w:szCs w:val="24"/>
            </w:rPr>
            <w:t>al Services Negotiating Committee</w:t>
          </w:r>
        </w:p>
        <w:p w14:paraId="7A3ACB3A" w14:textId="77777777" w:rsidR="007623DC" w:rsidRPr="007623DC" w:rsidRDefault="0021132A" w:rsidP="007623DC">
          <w:pPr>
            <w:tabs>
              <w:tab w:val="center" w:pos="4513"/>
              <w:tab w:val="right" w:pos="9639"/>
            </w:tabs>
            <w:spacing w:line="240" w:lineRule="auto"/>
            <w:ind w:right="34"/>
            <w:jc w:val="right"/>
            <w:rPr>
              <w:rFonts w:ascii="Calibri" w:hAnsi="Calibri"/>
              <w:b/>
              <w:color w:val="808080"/>
            </w:rPr>
          </w:pPr>
          <w:r>
            <w:rPr>
              <w:rFonts w:asciiTheme="minorHAnsi" w:hAnsiTheme="minorHAnsi" w:cstheme="minorHAnsi"/>
            </w:rPr>
            <w:t>14 Hosier Lane</w:t>
          </w:r>
          <w:r w:rsidR="007623DC">
            <w:rPr>
              <w:rFonts w:asciiTheme="minorHAnsi" w:hAnsiTheme="minorHAnsi" w:cstheme="minorHAnsi"/>
            </w:rPr>
            <w:t xml:space="preserve"> </w:t>
          </w:r>
          <w:r w:rsidR="007623DC" w:rsidRPr="007623DC">
            <w:rPr>
              <w:rFonts w:asciiTheme="minorHAnsi" w:hAnsiTheme="minorHAnsi" w:cstheme="minorHAnsi"/>
              <w:b/>
              <w:color w:val="5B518E"/>
            </w:rPr>
            <w:t>|</w:t>
          </w:r>
          <w:r w:rsidR="007623DC">
            <w:rPr>
              <w:rFonts w:asciiTheme="minorHAnsi" w:hAnsiTheme="minorHAnsi" w:cstheme="minorHAnsi"/>
            </w:rPr>
            <w:t xml:space="preserve"> </w:t>
          </w:r>
          <w:r>
            <w:rPr>
              <w:rFonts w:asciiTheme="minorHAnsi" w:hAnsiTheme="minorHAnsi" w:cstheme="minorHAnsi"/>
            </w:rPr>
            <w:t>London</w:t>
          </w:r>
          <w:r w:rsidR="000712B2">
            <w:rPr>
              <w:rFonts w:asciiTheme="minorHAnsi" w:hAnsiTheme="minorHAnsi" w:cstheme="minorHAnsi"/>
            </w:rPr>
            <w:t xml:space="preserve"> </w:t>
          </w:r>
          <w:r w:rsidR="007623DC" w:rsidRPr="003F2314">
            <w:rPr>
              <w:rFonts w:asciiTheme="minorHAnsi" w:hAnsiTheme="minorHAnsi" w:cstheme="minorHAnsi"/>
              <w:b/>
              <w:color w:val="5B518E"/>
            </w:rPr>
            <w:t>|</w:t>
          </w:r>
          <w:r w:rsidR="007623DC" w:rsidRPr="00C84843">
            <w:rPr>
              <w:rFonts w:asciiTheme="minorHAnsi" w:hAnsiTheme="minorHAnsi" w:cstheme="minorHAnsi"/>
              <w:color w:val="2C0058"/>
            </w:rPr>
            <w:t xml:space="preserve"> </w:t>
          </w:r>
          <w:r>
            <w:rPr>
              <w:rFonts w:asciiTheme="minorHAnsi" w:hAnsiTheme="minorHAnsi" w:cstheme="minorHAnsi"/>
            </w:rPr>
            <w:t>EC1A 9LQ</w:t>
          </w:r>
        </w:p>
      </w:tc>
    </w:tr>
  </w:tbl>
  <w:p w14:paraId="7BA968D1" w14:textId="77777777" w:rsidR="007623DC" w:rsidRPr="007623DC" w:rsidRDefault="007623DC" w:rsidP="007623DC">
    <w:pPr>
      <w:tabs>
        <w:tab w:val="center" w:pos="4513"/>
        <w:tab w:val="right" w:pos="9639"/>
      </w:tabs>
      <w:spacing w:line="240" w:lineRule="auto"/>
      <w:ind w:right="-613"/>
      <w:rPr>
        <w:rFonts w:ascii="Calibri" w:hAnsi="Calibri"/>
        <w:b/>
        <w:sz w:val="10"/>
        <w:szCs w:val="10"/>
      </w:rPr>
    </w:pPr>
  </w:p>
  <w:p w14:paraId="2D2710EA" w14:textId="77777777" w:rsidR="007623DC" w:rsidRPr="007623DC" w:rsidRDefault="007623DC" w:rsidP="007623DC">
    <w:pPr>
      <w:tabs>
        <w:tab w:val="center" w:pos="4513"/>
        <w:tab w:val="right" w:pos="9026"/>
      </w:tabs>
      <w:spacing w:line="240" w:lineRule="auto"/>
      <w:rPr>
        <w:rFonts w:ascii="Calibri" w:hAnsi="Calibri"/>
      </w:rPr>
    </w:pPr>
    <w:r w:rsidRPr="005E45F0">
      <w:rPr>
        <w:b/>
        <w:noProof/>
        <w:color w:val="808080" w:themeColor="background1" w:themeShade="80"/>
        <w:sz w:val="10"/>
        <w:szCs w:val="10"/>
        <w:lang w:eastAsia="en-GB"/>
      </w:rPr>
      <w:drawing>
        <wp:anchor distT="0" distB="0" distL="114300" distR="114300" simplePos="0" relativeHeight="251655680" behindDoc="0" locked="0" layoutInCell="1" allowOverlap="1" wp14:anchorId="50358E0D" wp14:editId="31977512">
          <wp:simplePos x="0" y="0"/>
          <wp:positionH relativeFrom="column">
            <wp:posOffset>-270510</wp:posOffset>
          </wp:positionH>
          <wp:positionV relativeFrom="paragraph">
            <wp:posOffset>16510</wp:posOffset>
          </wp:positionV>
          <wp:extent cx="7574280" cy="190500"/>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90500"/>
                  </a:xfrm>
                  <a:prstGeom prst="rect">
                    <a:avLst/>
                  </a:prstGeom>
                </pic:spPr>
              </pic:pic>
            </a:graphicData>
          </a:graphic>
          <wp14:sizeRelH relativeFrom="margin">
            <wp14:pctWidth>0</wp14:pctWidth>
          </wp14:sizeRelH>
          <wp14:sizeRelV relativeFrom="margin">
            <wp14:pctHeight>0</wp14:pctHeight>
          </wp14:sizeRelV>
        </wp:anchor>
      </w:drawing>
    </w:r>
  </w:p>
  <w:p w14:paraId="4EC0A591" w14:textId="77777777" w:rsidR="007623DC" w:rsidRDefault="0076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7F5A" w14:textId="77777777" w:rsidR="00081AB5" w:rsidRDefault="00081AB5" w:rsidP="00E472BA">
      <w:pPr>
        <w:spacing w:line="240" w:lineRule="auto"/>
      </w:pPr>
      <w:r>
        <w:separator/>
      </w:r>
    </w:p>
  </w:footnote>
  <w:footnote w:type="continuationSeparator" w:id="0">
    <w:p w14:paraId="00475E05" w14:textId="77777777" w:rsidR="00081AB5" w:rsidRDefault="00081AB5" w:rsidP="00E47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A0A9C" w14:textId="77777777" w:rsidR="00B364CE" w:rsidRDefault="00B364CE">
    <w:pPr>
      <w:pStyle w:val="Header"/>
    </w:pPr>
  </w:p>
  <w:p w14:paraId="4755C595" w14:textId="77777777" w:rsidR="00B364CE" w:rsidRDefault="00B364CE">
    <w:pPr>
      <w:pStyle w:val="Header"/>
    </w:pPr>
  </w:p>
  <w:p w14:paraId="4089D255" w14:textId="77777777" w:rsidR="00B364CE" w:rsidRDefault="00B364CE">
    <w:pPr>
      <w:pStyle w:val="Header"/>
    </w:pPr>
    <w:r w:rsidRPr="00B364CE">
      <w:rPr>
        <w:noProof/>
        <w:lang w:eastAsia="en-GB"/>
      </w:rPr>
      <w:drawing>
        <wp:anchor distT="0" distB="0" distL="114300" distR="114300" simplePos="0" relativeHeight="251660800" behindDoc="0" locked="0" layoutInCell="1" allowOverlap="1" wp14:anchorId="761C7040" wp14:editId="3C0B3C10">
          <wp:simplePos x="0" y="0"/>
          <wp:positionH relativeFrom="column">
            <wp:posOffset>727075</wp:posOffset>
          </wp:positionH>
          <wp:positionV relativeFrom="paragraph">
            <wp:posOffset>64770</wp:posOffset>
          </wp:positionV>
          <wp:extent cx="655320" cy="3867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of-community_purple.jpg"/>
                  <pic:cNvPicPr/>
                </pic:nvPicPr>
                <pic:blipFill rotWithShape="1">
                  <a:blip r:embed="rId1" cstate="print">
                    <a:extLst>
                      <a:ext uri="{28A0092B-C50C-407E-A947-70E740481C1C}">
                        <a14:useLocalDpi xmlns:a14="http://schemas.microsoft.com/office/drawing/2010/main" val="0"/>
                      </a:ext>
                    </a:extLst>
                  </a:blip>
                  <a:srcRect l="6911" t="4620" r="5894" b="11646"/>
                  <a:stretch/>
                </pic:blipFill>
                <pic:spPr bwMode="auto">
                  <a:xfrm>
                    <a:off x="0" y="0"/>
                    <a:ext cx="655320" cy="386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64CE">
      <w:rPr>
        <w:noProof/>
        <w:lang w:eastAsia="en-GB"/>
      </w:rPr>
      <w:drawing>
        <wp:anchor distT="0" distB="0" distL="114300" distR="114300" simplePos="0" relativeHeight="251659776" behindDoc="0" locked="0" layoutInCell="1" allowOverlap="1" wp14:anchorId="160C128C" wp14:editId="68304B71">
          <wp:simplePos x="0" y="0"/>
          <wp:positionH relativeFrom="column">
            <wp:posOffset>89535</wp:posOffset>
          </wp:positionH>
          <wp:positionV relativeFrom="paragraph">
            <wp:posOffset>46990</wp:posOffset>
          </wp:positionV>
          <wp:extent cx="601980" cy="433705"/>
          <wp:effectExtent l="0" t="0" r="7620"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5387" t="5808" r="5226" b="4100"/>
                  <a:stretch/>
                </pic:blipFill>
                <pic:spPr bwMode="auto">
                  <a:xfrm>
                    <a:off x="0" y="0"/>
                    <a:ext cx="601980" cy="433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56E25F" w14:textId="77777777" w:rsidR="00B364CE" w:rsidRDefault="00B3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4819"/>
    </w:tblGrid>
    <w:tr w:rsidR="00F35338" w14:paraId="65AC3FA5" w14:textId="77777777" w:rsidTr="00F35338">
      <w:trPr>
        <w:trHeight w:val="2684"/>
      </w:trPr>
      <w:tc>
        <w:tcPr>
          <w:tcW w:w="7089" w:type="dxa"/>
        </w:tcPr>
        <w:p w14:paraId="0AF72952" w14:textId="0BAB7A76" w:rsidR="00F35338" w:rsidRDefault="000778F8" w:rsidP="000778F8">
          <w:pPr>
            <w:pStyle w:val="Header"/>
            <w:ind w:left="176"/>
          </w:pPr>
          <w:r>
            <w:rPr>
              <w:noProof/>
            </w:rPr>
            <w:drawing>
              <wp:inline distT="0" distB="0" distL="0" distR="0" wp14:anchorId="2282FD5D" wp14:editId="3172DCB3">
                <wp:extent cx="1895238"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6663" cy="1066017"/>
                        </a:xfrm>
                        <a:prstGeom prst="rect">
                          <a:avLst/>
                        </a:prstGeom>
                      </pic:spPr>
                    </pic:pic>
                  </a:graphicData>
                </a:graphic>
              </wp:inline>
            </w:drawing>
          </w:r>
          <w:r w:rsidRPr="00334084">
            <w:rPr>
              <w:noProof/>
              <w:lang w:eastAsia="en-GB"/>
            </w:rPr>
            <w:drawing>
              <wp:inline distT="0" distB="0" distL="0" distR="0" wp14:anchorId="4C85A92E" wp14:editId="7456C8B9">
                <wp:extent cx="1657236" cy="97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of-community_purple.jpg"/>
                        <pic:cNvPicPr/>
                      </pic:nvPicPr>
                      <pic:blipFill rotWithShape="1">
                        <a:blip r:embed="rId2" cstate="print">
                          <a:extLst>
                            <a:ext uri="{28A0092B-C50C-407E-A947-70E740481C1C}">
                              <a14:useLocalDpi xmlns:a14="http://schemas.microsoft.com/office/drawing/2010/main" val="0"/>
                            </a:ext>
                          </a:extLst>
                        </a:blip>
                        <a:srcRect l="6911" t="4620" r="5894" b="11646"/>
                        <a:stretch/>
                      </pic:blipFill>
                      <pic:spPr bwMode="auto">
                        <a:xfrm>
                          <a:off x="0" y="0"/>
                          <a:ext cx="1694823" cy="1000079"/>
                        </a:xfrm>
                        <a:prstGeom prst="rect">
                          <a:avLst/>
                        </a:prstGeom>
                        <a:ln>
                          <a:noFill/>
                        </a:ln>
                        <a:extLst>
                          <a:ext uri="{53640926-AAD7-44D8-BBD7-CCE9431645EC}">
                            <a14:shadowObscured xmlns:a14="http://schemas.microsoft.com/office/drawing/2010/main"/>
                          </a:ext>
                        </a:extLst>
                      </pic:spPr>
                    </pic:pic>
                  </a:graphicData>
                </a:graphic>
              </wp:inline>
            </w:drawing>
          </w:r>
        </w:p>
        <w:p w14:paraId="46F8E57D" w14:textId="60A009C2" w:rsidR="00BE140B" w:rsidRDefault="00BE140B" w:rsidP="00BE140B">
          <w:pPr>
            <w:pStyle w:val="Header"/>
            <w:tabs>
              <w:tab w:val="clear" w:pos="9026"/>
              <w:tab w:val="left" w:pos="4513"/>
            </w:tabs>
            <w:ind w:left="176"/>
          </w:pPr>
          <w:r>
            <w:tab/>
          </w:r>
        </w:p>
        <w:p w14:paraId="5588B6D0" w14:textId="1217FF42" w:rsidR="00F35338" w:rsidRDefault="00BE140B" w:rsidP="00B14EA0">
          <w:pPr>
            <w:pStyle w:val="Header"/>
            <w:tabs>
              <w:tab w:val="clear" w:pos="4513"/>
              <w:tab w:val="clear" w:pos="9026"/>
              <w:tab w:val="left" w:pos="3540"/>
            </w:tabs>
            <w:ind w:left="176"/>
            <w:jc w:val="center"/>
          </w:pPr>
          <w:r>
            <w:tab/>
          </w:r>
          <w:r>
            <w:tab/>
          </w:r>
        </w:p>
      </w:tc>
      <w:tc>
        <w:tcPr>
          <w:tcW w:w="4819" w:type="dxa"/>
        </w:tcPr>
        <w:p w14:paraId="78DA318F" w14:textId="77777777" w:rsidR="00F35338" w:rsidRDefault="00F35338" w:rsidP="00F35338">
          <w:pPr>
            <w:pStyle w:val="Header"/>
            <w:ind w:right="-102"/>
            <w:jc w:val="right"/>
          </w:pPr>
          <w:r>
            <w:rPr>
              <w:noProof/>
              <w:lang w:eastAsia="en-GB"/>
            </w:rPr>
            <mc:AlternateContent>
              <mc:Choice Requires="wps">
                <w:drawing>
                  <wp:anchor distT="0" distB="0" distL="114300" distR="114300" simplePos="0" relativeHeight="251645440" behindDoc="0" locked="0" layoutInCell="1" allowOverlap="1" wp14:anchorId="7CE775CB" wp14:editId="09691E94">
                    <wp:simplePos x="0" y="0"/>
                    <wp:positionH relativeFrom="column">
                      <wp:posOffset>977530</wp:posOffset>
                    </wp:positionH>
                    <wp:positionV relativeFrom="paragraph">
                      <wp:posOffset>413660</wp:posOffset>
                    </wp:positionV>
                    <wp:extent cx="1296537" cy="777922"/>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296537"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3000B" w14:textId="77777777" w:rsidR="00F35338" w:rsidRPr="00F60BA2" w:rsidRDefault="001F4887">
                                <w:pPr>
                                  <w:rPr>
                                    <w:rFonts w:asciiTheme="minorHAnsi" w:hAnsiTheme="minorHAnsi" w:cstheme="minorHAnsi"/>
                                  </w:rPr>
                                </w:pPr>
                                <w:proofErr w:type="gramStart"/>
                                <w:r w:rsidRPr="00F60BA2">
                                  <w:rPr>
                                    <w:rFonts w:asciiTheme="minorHAnsi" w:hAnsiTheme="minorHAnsi" w:cstheme="minorHAnsi"/>
                                    <w:color w:val="5B518E"/>
                                    <w:sz w:val="14"/>
                                    <w:szCs w:val="14"/>
                                  </w:rPr>
                                  <w:t xml:space="preserve">t  </w:t>
                                </w:r>
                                <w:r w:rsidR="00A51BDD" w:rsidRPr="00F60BA2">
                                  <w:rPr>
                                    <w:rFonts w:asciiTheme="minorHAnsi" w:hAnsiTheme="minorHAnsi" w:cstheme="minorHAnsi"/>
                                    <w:color w:val="000000"/>
                                  </w:rPr>
                                  <w:t>0203</w:t>
                                </w:r>
                                <w:proofErr w:type="gramEnd"/>
                                <w:r w:rsidR="00A51BDD" w:rsidRPr="00F60BA2">
                                  <w:rPr>
                                    <w:rFonts w:asciiTheme="minorHAnsi" w:hAnsiTheme="minorHAnsi" w:cstheme="minorHAnsi"/>
                                    <w:color w:val="000000"/>
                                  </w:rPr>
                                  <w:t xml:space="preserve"> 1220 8</w:t>
                                </w:r>
                                <w:r w:rsidR="003D2F11" w:rsidRPr="00F60BA2">
                                  <w:rPr>
                                    <w:rFonts w:asciiTheme="minorHAnsi" w:hAnsiTheme="minorHAnsi" w:cstheme="minorHAnsi"/>
                                    <w:color w:val="000000"/>
                                  </w:rPr>
                                  <w:t>1</w:t>
                                </w:r>
                                <w:r w:rsidR="00C535A6" w:rsidRPr="00F60BA2">
                                  <w:rPr>
                                    <w:rFonts w:asciiTheme="minorHAnsi" w:hAnsiTheme="minorHAnsi" w:cstheme="minorHAnsi"/>
                                    <w:color w:val="000000"/>
                                  </w:rPr>
                                  <w:t>0</w:t>
                                </w:r>
                              </w:p>
                              <w:p w14:paraId="48D56AEE" w14:textId="77777777" w:rsidR="00F35338" w:rsidRPr="00F60BA2" w:rsidRDefault="001F4887">
                                <w:pPr>
                                  <w:rPr>
                                    <w:rFonts w:asciiTheme="minorHAnsi" w:hAnsiTheme="minorHAnsi" w:cstheme="minorHAnsi"/>
                                  </w:rPr>
                                </w:pPr>
                                <w:proofErr w:type="gramStart"/>
                                <w:r w:rsidRPr="00F60BA2">
                                  <w:rPr>
                                    <w:rFonts w:asciiTheme="minorHAnsi" w:hAnsiTheme="minorHAnsi" w:cstheme="minorHAnsi"/>
                                    <w:color w:val="5B518E"/>
                                    <w:sz w:val="14"/>
                                    <w:szCs w:val="14"/>
                                  </w:rPr>
                                  <w:t xml:space="preserve">e  </w:t>
                                </w:r>
                                <w:r w:rsidR="00F35338" w:rsidRPr="00F60BA2">
                                  <w:rPr>
                                    <w:rFonts w:asciiTheme="minorHAnsi" w:hAnsiTheme="minorHAnsi" w:cstheme="minorHAnsi"/>
                                  </w:rPr>
                                  <w:t>info@psnc.org.uk</w:t>
                                </w:r>
                                <w:proofErr w:type="gramEnd"/>
                              </w:p>
                              <w:p w14:paraId="3E740A7F" w14:textId="77777777" w:rsidR="00F35338" w:rsidRPr="00F35338" w:rsidRDefault="007623DC">
                                <w:pPr>
                                  <w:rPr>
                                    <w:rFonts w:asciiTheme="minorHAnsi" w:hAnsiTheme="minorHAnsi" w:cstheme="minorHAnsi"/>
                                  </w:rPr>
                                </w:pPr>
                                <w:proofErr w:type="gramStart"/>
                                <w:r w:rsidRPr="007623DC">
                                  <w:rPr>
                                    <w:rFonts w:asciiTheme="minorHAnsi" w:hAnsiTheme="minorHAnsi" w:cstheme="minorHAnsi"/>
                                    <w:color w:val="5B518E"/>
                                    <w:sz w:val="14"/>
                                    <w:szCs w:val="14"/>
                                  </w:rPr>
                                  <w:t>w</w:t>
                                </w:r>
                                <w:r w:rsidR="001F4887">
                                  <w:rPr>
                                    <w:rFonts w:asciiTheme="minorHAnsi" w:hAnsiTheme="minorHAnsi" w:cstheme="minorHAnsi"/>
                                    <w:color w:val="5B518E"/>
                                    <w:sz w:val="14"/>
                                    <w:szCs w:val="14"/>
                                  </w:rPr>
                                  <w:t xml:space="preserve">  </w:t>
                                </w:r>
                                <w:r w:rsidR="00F35338" w:rsidRPr="001F4887">
                                  <w:rPr>
                                    <w:rFonts w:asciiTheme="minorHAnsi" w:hAnsiTheme="minorHAnsi" w:cstheme="minorHAnsi"/>
                                  </w:rPr>
                                  <w:t>psnc.org.uk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775CB" id="_x0000_t202" coordsize="21600,21600" o:spt="202" path="m,l,21600r21600,l21600,xe">
                    <v:stroke joinstyle="miter"/>
                    <v:path gradientshapeok="t" o:connecttype="rect"/>
                  </v:shapetype>
                  <v:shape id="Text Box 8" o:spid="_x0000_s1026" type="#_x0000_t202" style="position:absolute;left:0;text-align:left;margin-left:76.95pt;margin-top:32.55pt;width:102.1pt;height:6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" fillcolor="white [3201]" stroked="f" strokeweight=".5pt">
                    <v:textbox>
                      <w:txbxContent>
                        <w:p w14:paraId="1A73000B" w14:textId="77777777" w:rsidR="00F35338" w:rsidRPr="00F60BA2" w:rsidRDefault="001F4887">
                          <w:pPr>
                            <w:rPr>
                              <w:rFonts w:asciiTheme="minorHAnsi" w:hAnsiTheme="minorHAnsi" w:cstheme="minorHAnsi"/>
                            </w:rPr>
                          </w:pPr>
                          <w:proofErr w:type="gramStart"/>
                          <w:r w:rsidRPr="00F60BA2">
                            <w:rPr>
                              <w:rFonts w:asciiTheme="minorHAnsi" w:hAnsiTheme="minorHAnsi" w:cstheme="minorHAnsi"/>
                              <w:color w:val="5B518E"/>
                              <w:sz w:val="14"/>
                              <w:szCs w:val="14"/>
                            </w:rPr>
                            <w:t xml:space="preserve">t  </w:t>
                          </w:r>
                          <w:r w:rsidR="00A51BDD" w:rsidRPr="00F60BA2">
                            <w:rPr>
                              <w:rFonts w:asciiTheme="minorHAnsi" w:hAnsiTheme="minorHAnsi" w:cstheme="minorHAnsi"/>
                              <w:color w:val="000000"/>
                            </w:rPr>
                            <w:t>0203</w:t>
                          </w:r>
                          <w:proofErr w:type="gramEnd"/>
                          <w:r w:rsidR="00A51BDD" w:rsidRPr="00F60BA2">
                            <w:rPr>
                              <w:rFonts w:asciiTheme="minorHAnsi" w:hAnsiTheme="minorHAnsi" w:cstheme="minorHAnsi"/>
                              <w:color w:val="000000"/>
                            </w:rPr>
                            <w:t xml:space="preserve"> 1220 8</w:t>
                          </w:r>
                          <w:r w:rsidR="003D2F11" w:rsidRPr="00F60BA2">
                            <w:rPr>
                              <w:rFonts w:asciiTheme="minorHAnsi" w:hAnsiTheme="minorHAnsi" w:cstheme="minorHAnsi"/>
                              <w:color w:val="000000"/>
                            </w:rPr>
                            <w:t>1</w:t>
                          </w:r>
                          <w:r w:rsidR="00C535A6" w:rsidRPr="00F60BA2">
                            <w:rPr>
                              <w:rFonts w:asciiTheme="minorHAnsi" w:hAnsiTheme="minorHAnsi" w:cstheme="minorHAnsi"/>
                              <w:color w:val="000000"/>
                            </w:rPr>
                            <w:t>0</w:t>
                          </w:r>
                        </w:p>
                        <w:p w14:paraId="48D56AEE" w14:textId="77777777" w:rsidR="00F35338" w:rsidRPr="00F60BA2" w:rsidRDefault="001F4887">
                          <w:pPr>
                            <w:rPr>
                              <w:rFonts w:asciiTheme="minorHAnsi" w:hAnsiTheme="minorHAnsi" w:cstheme="minorHAnsi"/>
                            </w:rPr>
                          </w:pPr>
                          <w:proofErr w:type="gramStart"/>
                          <w:r w:rsidRPr="00F60BA2">
                            <w:rPr>
                              <w:rFonts w:asciiTheme="minorHAnsi" w:hAnsiTheme="minorHAnsi" w:cstheme="minorHAnsi"/>
                              <w:color w:val="5B518E"/>
                              <w:sz w:val="14"/>
                              <w:szCs w:val="14"/>
                            </w:rPr>
                            <w:t xml:space="preserve">e  </w:t>
                          </w:r>
                          <w:r w:rsidR="00F35338" w:rsidRPr="00F60BA2">
                            <w:rPr>
                              <w:rFonts w:asciiTheme="minorHAnsi" w:hAnsiTheme="minorHAnsi" w:cstheme="minorHAnsi"/>
                            </w:rPr>
                            <w:t>info@psnc.org.uk</w:t>
                          </w:r>
                          <w:proofErr w:type="gramEnd"/>
                        </w:p>
                        <w:p w14:paraId="3E740A7F" w14:textId="77777777" w:rsidR="00F35338" w:rsidRPr="00F35338" w:rsidRDefault="007623DC">
                          <w:pPr>
                            <w:rPr>
                              <w:rFonts w:asciiTheme="minorHAnsi" w:hAnsiTheme="minorHAnsi" w:cstheme="minorHAnsi"/>
                            </w:rPr>
                          </w:pPr>
                          <w:proofErr w:type="gramStart"/>
                          <w:r w:rsidRPr="007623DC">
                            <w:rPr>
                              <w:rFonts w:asciiTheme="minorHAnsi" w:hAnsiTheme="minorHAnsi" w:cstheme="minorHAnsi"/>
                              <w:color w:val="5B518E"/>
                              <w:sz w:val="14"/>
                              <w:szCs w:val="14"/>
                            </w:rPr>
                            <w:t>w</w:t>
                          </w:r>
                          <w:r w:rsidR="001F4887">
                            <w:rPr>
                              <w:rFonts w:asciiTheme="minorHAnsi" w:hAnsiTheme="minorHAnsi" w:cstheme="minorHAnsi"/>
                              <w:color w:val="5B518E"/>
                              <w:sz w:val="14"/>
                              <w:szCs w:val="14"/>
                            </w:rPr>
                            <w:t xml:space="preserve">  </w:t>
                          </w:r>
                          <w:r w:rsidR="00F35338" w:rsidRPr="001F4887">
                            <w:rPr>
                              <w:rFonts w:asciiTheme="minorHAnsi" w:hAnsiTheme="minorHAnsi" w:cstheme="minorHAnsi"/>
                            </w:rPr>
                            <w:t>psnc.org.uk</w:t>
                          </w:r>
                          <w:proofErr w:type="gramEnd"/>
                        </w:p>
                      </w:txbxContent>
                    </v:textbox>
                  </v:shape>
                </w:pict>
              </mc:Fallback>
            </mc:AlternateContent>
          </w:r>
          <w:r>
            <w:rPr>
              <w:noProof/>
              <w:lang w:eastAsia="en-GB"/>
            </w:rPr>
            <w:drawing>
              <wp:inline distT="0" distB="0" distL="0" distR="0" wp14:anchorId="2AD52DF0" wp14:editId="4BC9ECC1">
                <wp:extent cx="2654825" cy="1730038"/>
                <wp:effectExtent l="0" t="0" r="0" b="0"/>
                <wp:docPr id="12" name="Picture 12" descr="C:\Users\abuxton.PSNCAYL\Desktop\psnc_letterhead_2012_sw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xton.PSNCAYL\Desktop\psnc_letterhead_2012_swir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98230" cy="1758323"/>
                        </a:xfrm>
                        <a:prstGeom prst="rect">
                          <a:avLst/>
                        </a:prstGeom>
                        <a:noFill/>
                        <a:ln>
                          <a:noFill/>
                        </a:ln>
                      </pic:spPr>
                    </pic:pic>
                  </a:graphicData>
                </a:graphic>
              </wp:inline>
            </w:drawing>
          </w:r>
        </w:p>
      </w:tc>
    </w:tr>
  </w:tbl>
  <w:p w14:paraId="1C129128" w14:textId="77777777" w:rsidR="002E2A1B" w:rsidRDefault="002E2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7319"/>
    <w:multiLevelType w:val="hybridMultilevel"/>
    <w:tmpl w:val="9F0651C6"/>
    <w:lvl w:ilvl="0" w:tplc="089233B8">
      <w:start w:val="1"/>
      <w:numFmt w:val="bullet"/>
      <w:lvlText w:val=""/>
      <w:lvlJc w:val="left"/>
      <w:pPr>
        <w:ind w:left="1080" w:hanging="360"/>
      </w:pPr>
      <w:rPr>
        <w:rFonts w:ascii="Symbol" w:hAnsi="Symbol" w:hint="default"/>
        <w:color w:val="5B518E"/>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5B2B4512"/>
    <w:multiLevelType w:val="hybridMultilevel"/>
    <w:tmpl w:val="2D82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51F2F"/>
    <w:multiLevelType w:val="multilevel"/>
    <w:tmpl w:val="13C2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A64FE"/>
    <w:multiLevelType w:val="hybridMultilevel"/>
    <w:tmpl w:val="4548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43"/>
    <w:rsid w:val="000217A8"/>
    <w:rsid w:val="000712B2"/>
    <w:rsid w:val="000778F8"/>
    <w:rsid w:val="00081AB5"/>
    <w:rsid w:val="000868D4"/>
    <w:rsid w:val="00093B0D"/>
    <w:rsid w:val="000E4CEF"/>
    <w:rsid w:val="000F7487"/>
    <w:rsid w:val="00102D35"/>
    <w:rsid w:val="00106248"/>
    <w:rsid w:val="00136E97"/>
    <w:rsid w:val="0014341E"/>
    <w:rsid w:val="00177B86"/>
    <w:rsid w:val="001A01E1"/>
    <w:rsid w:val="001F4887"/>
    <w:rsid w:val="0021132A"/>
    <w:rsid w:val="0023259A"/>
    <w:rsid w:val="00247076"/>
    <w:rsid w:val="00254CC2"/>
    <w:rsid w:val="00281446"/>
    <w:rsid w:val="00291349"/>
    <w:rsid w:val="002A328E"/>
    <w:rsid w:val="002B446C"/>
    <w:rsid w:val="002D6BAD"/>
    <w:rsid w:val="002E0B3B"/>
    <w:rsid w:val="002E2A1B"/>
    <w:rsid w:val="002E7735"/>
    <w:rsid w:val="002E776D"/>
    <w:rsid w:val="00304930"/>
    <w:rsid w:val="0032100E"/>
    <w:rsid w:val="00353432"/>
    <w:rsid w:val="00373B08"/>
    <w:rsid w:val="003B7026"/>
    <w:rsid w:val="003B7B91"/>
    <w:rsid w:val="003D2F11"/>
    <w:rsid w:val="003F2314"/>
    <w:rsid w:val="003F3777"/>
    <w:rsid w:val="003F6469"/>
    <w:rsid w:val="003F6BA6"/>
    <w:rsid w:val="00426B49"/>
    <w:rsid w:val="00430B35"/>
    <w:rsid w:val="0043701B"/>
    <w:rsid w:val="004479F1"/>
    <w:rsid w:val="004609B6"/>
    <w:rsid w:val="00467657"/>
    <w:rsid w:val="00467AE0"/>
    <w:rsid w:val="00472AC7"/>
    <w:rsid w:val="00495398"/>
    <w:rsid w:val="004B7164"/>
    <w:rsid w:val="004C6C63"/>
    <w:rsid w:val="004E60B0"/>
    <w:rsid w:val="00556BE4"/>
    <w:rsid w:val="00575BEF"/>
    <w:rsid w:val="00586909"/>
    <w:rsid w:val="005A48F0"/>
    <w:rsid w:val="005B2E42"/>
    <w:rsid w:val="005B76DB"/>
    <w:rsid w:val="005B77C5"/>
    <w:rsid w:val="005C2596"/>
    <w:rsid w:val="005C471E"/>
    <w:rsid w:val="005D75F2"/>
    <w:rsid w:val="0061281C"/>
    <w:rsid w:val="00621886"/>
    <w:rsid w:val="00626CAB"/>
    <w:rsid w:val="00692B7E"/>
    <w:rsid w:val="006D568F"/>
    <w:rsid w:val="007120C5"/>
    <w:rsid w:val="00755F2C"/>
    <w:rsid w:val="007623DC"/>
    <w:rsid w:val="00763843"/>
    <w:rsid w:val="007645C6"/>
    <w:rsid w:val="0076496F"/>
    <w:rsid w:val="00767757"/>
    <w:rsid w:val="007716F9"/>
    <w:rsid w:val="00782C10"/>
    <w:rsid w:val="007D7C2D"/>
    <w:rsid w:val="008130D5"/>
    <w:rsid w:val="00875DD0"/>
    <w:rsid w:val="00887363"/>
    <w:rsid w:val="008B3EE2"/>
    <w:rsid w:val="008C69BC"/>
    <w:rsid w:val="00965CEB"/>
    <w:rsid w:val="00972A64"/>
    <w:rsid w:val="009858C3"/>
    <w:rsid w:val="00990397"/>
    <w:rsid w:val="00995539"/>
    <w:rsid w:val="009B56C8"/>
    <w:rsid w:val="009B5D58"/>
    <w:rsid w:val="009C5739"/>
    <w:rsid w:val="009E10E7"/>
    <w:rsid w:val="009E6640"/>
    <w:rsid w:val="00A21249"/>
    <w:rsid w:val="00A23810"/>
    <w:rsid w:val="00A337BE"/>
    <w:rsid w:val="00A51BDD"/>
    <w:rsid w:val="00A811E9"/>
    <w:rsid w:val="00A87F19"/>
    <w:rsid w:val="00A951A0"/>
    <w:rsid w:val="00A95F8B"/>
    <w:rsid w:val="00AE33EC"/>
    <w:rsid w:val="00AF0F43"/>
    <w:rsid w:val="00B1126B"/>
    <w:rsid w:val="00B13A6C"/>
    <w:rsid w:val="00B14EA0"/>
    <w:rsid w:val="00B172C7"/>
    <w:rsid w:val="00B35145"/>
    <w:rsid w:val="00B364CE"/>
    <w:rsid w:val="00B639C4"/>
    <w:rsid w:val="00B6439C"/>
    <w:rsid w:val="00B7163C"/>
    <w:rsid w:val="00BA65C3"/>
    <w:rsid w:val="00BB1271"/>
    <w:rsid w:val="00BE140B"/>
    <w:rsid w:val="00BE6CB8"/>
    <w:rsid w:val="00C535A6"/>
    <w:rsid w:val="00C84843"/>
    <w:rsid w:val="00C90257"/>
    <w:rsid w:val="00CB133B"/>
    <w:rsid w:val="00CB31C2"/>
    <w:rsid w:val="00CE5C71"/>
    <w:rsid w:val="00D042C3"/>
    <w:rsid w:val="00D15E03"/>
    <w:rsid w:val="00D67DD6"/>
    <w:rsid w:val="00D87E87"/>
    <w:rsid w:val="00DC494F"/>
    <w:rsid w:val="00DC5FFE"/>
    <w:rsid w:val="00DE6BF2"/>
    <w:rsid w:val="00E07908"/>
    <w:rsid w:val="00E152BC"/>
    <w:rsid w:val="00E16018"/>
    <w:rsid w:val="00E472BA"/>
    <w:rsid w:val="00E60AD4"/>
    <w:rsid w:val="00EC79BD"/>
    <w:rsid w:val="00ED1856"/>
    <w:rsid w:val="00ED681B"/>
    <w:rsid w:val="00F22D1F"/>
    <w:rsid w:val="00F27CB1"/>
    <w:rsid w:val="00F35338"/>
    <w:rsid w:val="00F60BA2"/>
    <w:rsid w:val="00F6640A"/>
    <w:rsid w:val="00FA34BD"/>
    <w:rsid w:val="00FB3B7C"/>
    <w:rsid w:val="00FD4020"/>
    <w:rsid w:val="00FD54E6"/>
    <w:rsid w:val="00FD7A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58B39"/>
  <w15:docId w15:val="{EC7CF44A-89C8-4539-8C3B-42EF4FF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B1"/>
    <w:pPr>
      <w:spacing w:line="320" w:lineRule="exact"/>
    </w:pPr>
    <w:rPr>
      <w:rFonts w:ascii="Georgia" w:hAnsi="Georg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2BA"/>
    <w:pPr>
      <w:tabs>
        <w:tab w:val="center" w:pos="4513"/>
        <w:tab w:val="right" w:pos="9026"/>
      </w:tabs>
      <w:spacing w:line="240" w:lineRule="auto"/>
    </w:pPr>
  </w:style>
  <w:style w:type="character" w:customStyle="1" w:styleId="HeaderChar">
    <w:name w:val="Header Char"/>
    <w:basedOn w:val="DefaultParagraphFont"/>
    <w:link w:val="Header"/>
    <w:uiPriority w:val="99"/>
    <w:rsid w:val="00E472BA"/>
  </w:style>
  <w:style w:type="paragraph" w:styleId="Footer">
    <w:name w:val="footer"/>
    <w:basedOn w:val="Normal"/>
    <w:link w:val="FooterChar"/>
    <w:uiPriority w:val="99"/>
    <w:unhideWhenUsed/>
    <w:rsid w:val="00E472BA"/>
    <w:pPr>
      <w:tabs>
        <w:tab w:val="center" w:pos="4513"/>
        <w:tab w:val="right" w:pos="9026"/>
      </w:tabs>
      <w:spacing w:line="240" w:lineRule="auto"/>
    </w:pPr>
  </w:style>
  <w:style w:type="character" w:customStyle="1" w:styleId="FooterChar">
    <w:name w:val="Footer Char"/>
    <w:basedOn w:val="DefaultParagraphFont"/>
    <w:link w:val="Footer"/>
    <w:uiPriority w:val="99"/>
    <w:rsid w:val="00E472BA"/>
  </w:style>
  <w:style w:type="paragraph" w:styleId="BalloonText">
    <w:name w:val="Balloon Text"/>
    <w:basedOn w:val="Normal"/>
    <w:link w:val="BalloonTextChar"/>
    <w:uiPriority w:val="99"/>
    <w:semiHidden/>
    <w:unhideWhenUsed/>
    <w:rsid w:val="00E47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BA"/>
    <w:rPr>
      <w:rFonts w:ascii="Tahoma" w:hAnsi="Tahoma" w:cs="Tahoma"/>
      <w:sz w:val="16"/>
      <w:szCs w:val="16"/>
    </w:rPr>
  </w:style>
  <w:style w:type="paragraph" w:customStyle="1" w:styleId="Subjectline">
    <w:name w:val="Subject line"/>
    <w:basedOn w:val="Normal"/>
    <w:link w:val="SubjectlineChar"/>
    <w:qFormat/>
    <w:rsid w:val="00995539"/>
    <w:rPr>
      <w:i/>
    </w:rPr>
  </w:style>
  <w:style w:type="character" w:customStyle="1" w:styleId="SubjectlineChar">
    <w:name w:val="Subject line Char"/>
    <w:basedOn w:val="DefaultParagraphFont"/>
    <w:link w:val="Subjectline"/>
    <w:rsid w:val="00995539"/>
    <w:rPr>
      <w:rFonts w:ascii="Georgia" w:hAnsi="Georgia"/>
      <w:i/>
    </w:rPr>
  </w:style>
  <w:style w:type="paragraph" w:customStyle="1" w:styleId="Contactdetails">
    <w:name w:val="Contact details"/>
    <w:basedOn w:val="Normal"/>
    <w:link w:val="ContactdetailsChar"/>
    <w:qFormat/>
    <w:rsid w:val="009B5D58"/>
    <w:rPr>
      <w:color w:val="7F7F7F"/>
      <w:szCs w:val="16"/>
    </w:rPr>
  </w:style>
  <w:style w:type="character" w:customStyle="1" w:styleId="ContactdetailsChar">
    <w:name w:val="Contact details Char"/>
    <w:basedOn w:val="DefaultParagraphFont"/>
    <w:link w:val="Contactdetails"/>
    <w:rsid w:val="009B5D58"/>
    <w:rPr>
      <w:rFonts w:ascii="Georgia" w:hAnsi="Georgia"/>
      <w:color w:val="7F7F7F"/>
      <w:sz w:val="22"/>
      <w:szCs w:val="16"/>
      <w:lang w:eastAsia="en-US"/>
    </w:rPr>
  </w:style>
  <w:style w:type="table" w:styleId="TableGrid">
    <w:name w:val="Table Grid"/>
    <w:basedOn w:val="TableNormal"/>
    <w:uiPriority w:val="59"/>
    <w:rsid w:val="007D7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338"/>
    <w:rPr>
      <w:color w:val="0000FF" w:themeColor="hyperlink"/>
      <w:u w:val="single"/>
    </w:rPr>
  </w:style>
  <w:style w:type="table" w:customStyle="1" w:styleId="TableGrid1">
    <w:name w:val="Table Grid1"/>
    <w:basedOn w:val="TableNormal"/>
    <w:next w:val="TableGrid"/>
    <w:uiPriority w:val="59"/>
    <w:rsid w:val="007623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0F43"/>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F0F43"/>
    <w:rPr>
      <w:b/>
      <w:bCs/>
    </w:rPr>
  </w:style>
  <w:style w:type="character" w:styleId="CommentReference">
    <w:name w:val="annotation reference"/>
    <w:basedOn w:val="DefaultParagraphFont"/>
    <w:uiPriority w:val="99"/>
    <w:semiHidden/>
    <w:unhideWhenUsed/>
    <w:rsid w:val="00093B0D"/>
    <w:rPr>
      <w:sz w:val="16"/>
      <w:szCs w:val="16"/>
    </w:rPr>
  </w:style>
  <w:style w:type="paragraph" w:styleId="CommentText">
    <w:name w:val="annotation text"/>
    <w:basedOn w:val="Normal"/>
    <w:link w:val="CommentTextChar"/>
    <w:uiPriority w:val="99"/>
    <w:unhideWhenUsed/>
    <w:rsid w:val="00093B0D"/>
    <w:pPr>
      <w:spacing w:line="240" w:lineRule="auto"/>
    </w:pPr>
    <w:rPr>
      <w:sz w:val="20"/>
      <w:szCs w:val="20"/>
    </w:rPr>
  </w:style>
  <w:style w:type="character" w:customStyle="1" w:styleId="CommentTextChar">
    <w:name w:val="Comment Text Char"/>
    <w:basedOn w:val="DefaultParagraphFont"/>
    <w:link w:val="CommentText"/>
    <w:uiPriority w:val="99"/>
    <w:rsid w:val="00093B0D"/>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093B0D"/>
    <w:rPr>
      <w:b/>
      <w:bCs/>
    </w:rPr>
  </w:style>
  <w:style w:type="character" w:customStyle="1" w:styleId="CommentSubjectChar">
    <w:name w:val="Comment Subject Char"/>
    <w:basedOn w:val="CommentTextChar"/>
    <w:link w:val="CommentSubject"/>
    <w:uiPriority w:val="99"/>
    <w:semiHidden/>
    <w:rsid w:val="00093B0D"/>
    <w:rPr>
      <w:rFonts w:ascii="Georgia" w:hAnsi="Georgia"/>
      <w:b/>
      <w:bCs/>
      <w:lang w:eastAsia="en-US"/>
    </w:rPr>
  </w:style>
  <w:style w:type="character" w:styleId="UnresolvedMention">
    <w:name w:val="Unresolved Mention"/>
    <w:basedOn w:val="DefaultParagraphFont"/>
    <w:uiPriority w:val="99"/>
    <w:semiHidden/>
    <w:unhideWhenUsed/>
    <w:rsid w:val="00093B0D"/>
    <w:rPr>
      <w:color w:val="605E5C"/>
      <w:shd w:val="clear" w:color="auto" w:fill="E1DFDD"/>
    </w:rPr>
  </w:style>
  <w:style w:type="paragraph" w:customStyle="1" w:styleId="Default">
    <w:name w:val="Default"/>
    <w:rsid w:val="00093B0D"/>
    <w:pPr>
      <w:autoSpaceDE w:val="0"/>
      <w:autoSpaceDN w:val="0"/>
      <w:adjustRightInd w:val="0"/>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30B35"/>
    <w:pPr>
      <w:spacing w:after="160" w:line="256" w:lineRule="auto"/>
      <w:ind w:left="720"/>
      <w:contextualSpacing/>
    </w:pPr>
    <w:rPr>
      <w:rFonts w:asciiTheme="minorHAnsi" w:eastAsiaTheme="minorHAnsi" w:hAnsiTheme="minorHAnsi" w:cstheme="minorBidi"/>
    </w:rPr>
  </w:style>
  <w:style w:type="paragraph" w:customStyle="1" w:styleId="commentcontentpara">
    <w:name w:val="commentcontentpara"/>
    <w:basedOn w:val="Normal"/>
    <w:rsid w:val="00373B0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7876">
      <w:bodyDiv w:val="1"/>
      <w:marLeft w:val="0"/>
      <w:marRight w:val="0"/>
      <w:marTop w:val="0"/>
      <w:marBottom w:val="0"/>
      <w:divBdr>
        <w:top w:val="none" w:sz="0" w:space="0" w:color="auto"/>
        <w:left w:val="none" w:sz="0" w:space="0" w:color="auto"/>
        <w:bottom w:val="none" w:sz="0" w:space="0" w:color="auto"/>
        <w:right w:val="none" w:sz="0" w:space="0" w:color="auto"/>
      </w:divBdr>
    </w:div>
    <w:div w:id="192772223">
      <w:bodyDiv w:val="1"/>
      <w:marLeft w:val="0"/>
      <w:marRight w:val="0"/>
      <w:marTop w:val="0"/>
      <w:marBottom w:val="0"/>
      <w:divBdr>
        <w:top w:val="none" w:sz="0" w:space="0" w:color="auto"/>
        <w:left w:val="none" w:sz="0" w:space="0" w:color="auto"/>
        <w:bottom w:val="none" w:sz="0" w:space="0" w:color="auto"/>
        <w:right w:val="none" w:sz="0" w:space="0" w:color="auto"/>
      </w:divBdr>
    </w:div>
    <w:div w:id="347373025">
      <w:bodyDiv w:val="1"/>
      <w:marLeft w:val="0"/>
      <w:marRight w:val="0"/>
      <w:marTop w:val="0"/>
      <w:marBottom w:val="0"/>
      <w:divBdr>
        <w:top w:val="none" w:sz="0" w:space="0" w:color="auto"/>
        <w:left w:val="none" w:sz="0" w:space="0" w:color="auto"/>
        <w:bottom w:val="none" w:sz="0" w:space="0" w:color="auto"/>
        <w:right w:val="none" w:sz="0" w:space="0" w:color="auto"/>
      </w:divBdr>
    </w:div>
    <w:div w:id="557476004">
      <w:bodyDiv w:val="1"/>
      <w:marLeft w:val="0"/>
      <w:marRight w:val="0"/>
      <w:marTop w:val="0"/>
      <w:marBottom w:val="0"/>
      <w:divBdr>
        <w:top w:val="none" w:sz="0" w:space="0" w:color="auto"/>
        <w:left w:val="none" w:sz="0" w:space="0" w:color="auto"/>
        <w:bottom w:val="none" w:sz="0" w:space="0" w:color="auto"/>
        <w:right w:val="none" w:sz="0" w:space="0" w:color="auto"/>
      </w:divBdr>
    </w:div>
    <w:div w:id="788282974">
      <w:bodyDiv w:val="1"/>
      <w:marLeft w:val="0"/>
      <w:marRight w:val="0"/>
      <w:marTop w:val="0"/>
      <w:marBottom w:val="0"/>
      <w:divBdr>
        <w:top w:val="none" w:sz="0" w:space="0" w:color="auto"/>
        <w:left w:val="none" w:sz="0" w:space="0" w:color="auto"/>
        <w:bottom w:val="none" w:sz="0" w:space="0" w:color="auto"/>
        <w:right w:val="none" w:sz="0" w:space="0" w:color="auto"/>
      </w:divBdr>
    </w:div>
    <w:div w:id="902643107">
      <w:bodyDiv w:val="1"/>
      <w:marLeft w:val="0"/>
      <w:marRight w:val="0"/>
      <w:marTop w:val="0"/>
      <w:marBottom w:val="0"/>
      <w:divBdr>
        <w:top w:val="none" w:sz="0" w:space="0" w:color="auto"/>
        <w:left w:val="none" w:sz="0" w:space="0" w:color="auto"/>
        <w:bottom w:val="none" w:sz="0" w:space="0" w:color="auto"/>
        <w:right w:val="none" w:sz="0" w:space="0" w:color="auto"/>
      </w:divBdr>
      <w:divsChild>
        <w:div w:id="964232000">
          <w:marLeft w:val="0"/>
          <w:marRight w:val="0"/>
          <w:marTop w:val="0"/>
          <w:marBottom w:val="0"/>
          <w:divBdr>
            <w:top w:val="none" w:sz="0" w:space="0" w:color="auto"/>
            <w:left w:val="none" w:sz="0" w:space="0" w:color="auto"/>
            <w:bottom w:val="none" w:sz="0" w:space="0" w:color="auto"/>
            <w:right w:val="none" w:sz="0" w:space="0" w:color="auto"/>
          </w:divBdr>
        </w:div>
      </w:divsChild>
    </w:div>
    <w:div w:id="14277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s.test-and-trace.nhs.uk/" TargetMode="External"/><Relationship Id="rId18" Type="http://schemas.openxmlformats.org/officeDocument/2006/relationships/hyperlink" Target="mailto:deborah.crockford@cpsc.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aps.test-and-trace.nhs.uk/" TargetMode="External"/><Relationship Id="rId17" Type="http://schemas.openxmlformats.org/officeDocument/2006/relationships/hyperlink" Target="https://psnc.org.uk/wp-content/uploads/2020/09/PSNC-Pharmacy-Advice-Audit-Final-Report-August-2020.pdf" TargetMode="External"/><Relationship Id="rId2" Type="http://schemas.openxmlformats.org/officeDocument/2006/relationships/customXml" Target="../customXml/item2.xml"/><Relationship Id="rId16" Type="http://schemas.openxmlformats.org/officeDocument/2006/relationships/hyperlink" Target="https://psnc.org.uk/wp-content/uploads/2020/09/PSNC-Pharmacy-Advice-Audit-Final-Report-August-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response-spring-2021/covid-19-response-spring-2021-summa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gb.co.uk/content/uploads/2020/06/Coronavirus-will-change-attitudes-to-NHS-use-and-self-care-survey-suggest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nc.org.uk/LFD"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dy\OneDrive\Documents\Custom%20Office%20Templates\PSN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7d3551-5694-4f12-b35a-d9a7a462ea4b">
      <UserInfo>
        <DisplayName>Umedha De Zoysa</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78f2bd4697704d9c8c83682fe6dba71b">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f036a2555c170fcc252bf58d01eb0622"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A293-BAEB-499F-8DA1-FF7919BAC684}">
  <ds:schemaRefs>
    <ds:schemaRef ds:uri="http://schemas.microsoft.com/office/2006/metadata/properties"/>
    <ds:schemaRef ds:uri="http://schemas.microsoft.com/office/infopath/2007/PartnerControls"/>
    <ds:schemaRef ds:uri="1c7d3551-5694-4f12-b35a-d9a7a462ea4b"/>
  </ds:schemaRefs>
</ds:datastoreItem>
</file>

<file path=customXml/itemProps2.xml><?xml version="1.0" encoding="utf-8"?>
<ds:datastoreItem xmlns:ds="http://schemas.openxmlformats.org/officeDocument/2006/customXml" ds:itemID="{AB091CF1-31D1-40CC-9A53-786452C9191C}">
  <ds:schemaRefs>
    <ds:schemaRef ds:uri="http://schemas.microsoft.com/sharepoint/v3/contenttype/forms"/>
  </ds:schemaRefs>
</ds:datastoreItem>
</file>

<file path=customXml/itemProps3.xml><?xml version="1.0" encoding="utf-8"?>
<ds:datastoreItem xmlns:ds="http://schemas.openxmlformats.org/officeDocument/2006/customXml" ds:itemID="{EF4B4BE6-1644-4726-947B-3337DD47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4840F-B9C7-4F0C-9A4C-19E6FD18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C:\Users\mindy\OneDrive\Documents\Custom Office Templates\PSNC letterhead.dotx</Template>
  <TotalTime>11</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Mabbutt</dc:creator>
  <cp:lastModifiedBy>Richard Buxton</cp:lastModifiedBy>
  <cp:revision>3</cp:revision>
  <cp:lastPrinted>2018-01-08T12:15:00Z</cp:lastPrinted>
  <dcterms:created xsi:type="dcterms:W3CDTF">2021-04-16T10:44:00Z</dcterms:created>
  <dcterms:modified xsi:type="dcterms:W3CDTF">2021-04-16T10:54:00Z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ies>
</file>