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2D06D0">
                          <w:rPr>
                            <w:noProof/>
                          </w:rPr>
                          <w:fldChar w:fldCharType="begin"/>
                        </w:r>
                        <w:r w:rsidR="002D06D0">
                          <w:rPr>
                            <w:noProof/>
                          </w:rPr>
                          <w:instrText xml:space="preserve"> </w:instrText>
                        </w:r>
                        <w:r w:rsidR="002D06D0">
                          <w:rPr>
                            <w:noProof/>
                          </w:rPr>
                          <w:instrText>INCLUDEPICTURE  "/var/folders/zq/_hgbfm5j5m929n</w:instrText>
                        </w:r>
                        <w:r w:rsidR="002D06D0">
                          <w:rPr>
                            <w:noProof/>
                          </w:rPr>
                          <w:instrText>sq7yq0snt00000gn/T/com.microsoft.Word/WebArchiveCopyPasteTempFiles/001d399a-96a4-4e1f-b905-a21d530b5d29.jpg" \* MERGEFORMATINET</w:instrText>
                        </w:r>
                        <w:r w:rsidR="002D06D0">
                          <w:rPr>
                            <w:noProof/>
                          </w:rPr>
                          <w:instrText xml:space="preserve"> </w:instrText>
                        </w:r>
                        <w:r w:rsidR="002D06D0">
                          <w:rPr>
                            <w:noProof/>
                          </w:rPr>
                          <w:fldChar w:fldCharType="separate"/>
                        </w:r>
                        <w:r w:rsidR="002D06D0">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2D06D0">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3DCBA6D2" w:rsidR="002F42A7" w:rsidRPr="00DE6A3B" w:rsidRDefault="00E47CE3"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Wedn</w:t>
                        </w:r>
                        <w:r w:rsidR="00DE6751">
                          <w:rPr>
                            <w:rFonts w:ascii="Tahoma" w:hAnsi="Tahoma" w:cs="Tahoma"/>
                            <w:color w:val="93378A"/>
                            <w:sz w:val="30"/>
                            <w:szCs w:val="30"/>
                          </w:rPr>
                          <w:t>e</w:t>
                        </w:r>
                        <w:r w:rsidR="003C0184">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7</w:t>
                        </w:r>
                        <w:r w:rsidR="00DE6751" w:rsidRPr="00DE6751">
                          <w:rPr>
                            <w:rFonts w:ascii="Tahoma" w:hAnsi="Tahoma" w:cs="Tahoma"/>
                            <w:color w:val="93378A"/>
                            <w:sz w:val="30"/>
                            <w:szCs w:val="30"/>
                            <w:vertAlign w:val="superscript"/>
                          </w:rPr>
                          <w:t>th</w:t>
                        </w:r>
                        <w:r w:rsidR="00DE6751">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2D06D0">
                    <w:rPr>
                      <w:rFonts w:ascii="Helvetica" w:hAnsi="Helvetica"/>
                      <w:noProof/>
                      <w:color w:val="000000"/>
                      <w:sz w:val="18"/>
                      <w:szCs w:val="18"/>
                    </w:rPr>
                    <w:fldChar w:fldCharType="begin"/>
                  </w:r>
                  <w:r w:rsidR="002D06D0">
                    <w:rPr>
                      <w:rFonts w:ascii="Helvetica" w:hAnsi="Helvetica"/>
                      <w:noProof/>
                      <w:color w:val="000000"/>
                      <w:sz w:val="18"/>
                      <w:szCs w:val="18"/>
                    </w:rPr>
                    <w:instrText xml:space="preserve"> </w:instrText>
                  </w:r>
                  <w:r w:rsidR="002D06D0">
                    <w:rPr>
                      <w:rFonts w:ascii="Helvetica" w:hAnsi="Helvetica"/>
                      <w:noProof/>
                      <w:color w:val="000000"/>
                      <w:sz w:val="18"/>
                      <w:szCs w:val="18"/>
                    </w:rPr>
                    <w:instrText>INCLUDEPICTURE  "/var/folders/zq/_hgbfm5j5m929nsq7yq0snt00000gn/T/com.microsoft.Word/WebArchiveCopyPasteTempFiles/Newsletter-style-bar.png" \* MERGEFORMATINET</w:instrText>
                  </w:r>
                  <w:r w:rsidR="002D06D0">
                    <w:rPr>
                      <w:rFonts w:ascii="Helvetica" w:hAnsi="Helvetica"/>
                      <w:noProof/>
                      <w:color w:val="000000"/>
                      <w:sz w:val="18"/>
                      <w:szCs w:val="18"/>
                    </w:rPr>
                    <w:instrText xml:space="preserve"> </w:instrText>
                  </w:r>
                  <w:r w:rsidR="002D06D0">
                    <w:rPr>
                      <w:rFonts w:ascii="Helvetica" w:hAnsi="Helvetica"/>
                      <w:noProof/>
                      <w:color w:val="000000"/>
                      <w:sz w:val="18"/>
                      <w:szCs w:val="18"/>
                    </w:rPr>
                    <w:fldChar w:fldCharType="separate"/>
                  </w:r>
                  <w:r w:rsidR="002D06D0">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2D06D0">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2D06D0"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430E7E18" w14:textId="77777777" w:rsidR="00E47CE3" w:rsidRDefault="00E47CE3" w:rsidP="00E47CE3">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Pharmacy Collect promotional materials; Pharmacy Collect FAQs; Oxford\AZ vaccine study; Sheffield pharmacy goes paperless;</w:t>
                        </w:r>
                        <w:r>
                          <w:rPr>
                            <w:rStyle w:val="apple-converted-space"/>
                            <w:rFonts w:ascii="Tahoma" w:hAnsi="Tahoma" w:cs="Tahoma"/>
                            <w:color w:val="4E3487"/>
                            <w:sz w:val="30"/>
                            <w:szCs w:val="30"/>
                          </w:rPr>
                          <w:t> </w:t>
                        </w:r>
                        <w:r>
                          <w:rPr>
                            <w:rStyle w:val="Strong"/>
                            <w:rFonts w:ascii="Tahoma" w:hAnsi="Tahoma" w:cs="Tahoma"/>
                            <w:b/>
                            <w:bCs/>
                            <w:color w:val="4E3487"/>
                            <w:sz w:val="30"/>
                            <w:szCs w:val="30"/>
                          </w:rPr>
                          <w:t>#</w:t>
                        </w:r>
                        <w:r>
                          <w:rPr>
                            <w:rFonts w:ascii="Tahoma" w:hAnsi="Tahoma" w:cs="Tahoma"/>
                            <w:color w:val="4E3487"/>
                            <w:sz w:val="30"/>
                            <w:szCs w:val="30"/>
                          </w:rPr>
                          <w:t>Pharmacy24 event.</w:t>
                        </w:r>
                      </w:p>
                      <w:p w14:paraId="1E083377" w14:textId="77777777" w:rsidR="00E47CE3" w:rsidRDefault="00E47CE3" w:rsidP="00E47CE3">
                        <w:pPr>
                          <w:rPr>
                            <w:rFonts w:ascii="Times New Roman" w:hAnsi="Times New Roman" w:cs="Times New Roman"/>
                          </w:rPr>
                        </w:pPr>
                        <w:r>
                          <w:rPr>
                            <w:rFonts w:ascii="Tahoma" w:hAnsi="Tahoma" w:cs="Tahoma"/>
                            <w:color w:val="303030"/>
                            <w:sz w:val="21"/>
                            <w:szCs w:val="21"/>
                            <w:shd w:val="clear" w:color="auto" w:fill="FFFFFF"/>
                          </w:rPr>
                          <w:t> </w:t>
                        </w:r>
                      </w:p>
                      <w:p w14:paraId="3BAB206A" w14:textId="77777777" w:rsidR="00E47CE3" w:rsidRPr="00E47CE3" w:rsidRDefault="00E47CE3" w:rsidP="00E47CE3">
                        <w:pPr>
                          <w:pStyle w:val="Heading3"/>
                          <w:spacing w:before="0" w:after="75" w:line="297" w:lineRule="atLeast"/>
                          <w:rPr>
                            <w:rFonts w:ascii="Tahoma" w:hAnsi="Tahoma" w:cs="Tahoma"/>
                            <w:b/>
                            <w:bCs/>
                            <w:color w:val="4E3487"/>
                            <w:sz w:val="28"/>
                            <w:szCs w:val="28"/>
                          </w:rPr>
                        </w:pPr>
                        <w:r w:rsidRPr="00E47CE3">
                          <w:rPr>
                            <w:rFonts w:ascii="Tahoma" w:hAnsi="Tahoma" w:cs="Tahoma"/>
                            <w:b/>
                            <w:bCs/>
                            <w:color w:val="4E3487"/>
                            <w:sz w:val="28"/>
                            <w:szCs w:val="28"/>
                          </w:rPr>
                          <w:t>C-19 test distribution service – promotional materials</w:t>
                        </w:r>
                      </w:p>
                      <w:p w14:paraId="2F076796" w14:textId="77777777" w:rsidR="00E47CE3" w:rsidRDefault="00E47CE3" w:rsidP="00E47CE3">
                        <w:pPr>
                          <w:pStyle w:val="NormalWeb"/>
                          <w:jc w:val="both"/>
                          <w:rPr>
                            <w:rFonts w:ascii="Tahoma" w:hAnsi="Tahoma" w:cs="Tahoma"/>
                            <w:color w:val="303030"/>
                            <w:sz w:val="21"/>
                            <w:szCs w:val="21"/>
                          </w:rPr>
                        </w:pPr>
                        <w:r>
                          <w:rPr>
                            <w:rFonts w:ascii="Tahoma" w:hAnsi="Tahoma" w:cs="Tahoma"/>
                            <w:color w:val="303030"/>
                            <w:sz w:val="21"/>
                            <w:szCs w:val="21"/>
                          </w:rPr>
                          <w:t>Community pharmacy contractors who have signed up to provide the </w:t>
                        </w:r>
                        <w:hyperlink r:id="rId9" w:history="1">
                          <w:r>
                            <w:rPr>
                              <w:rStyle w:val="Hyperlink"/>
                              <w:rFonts w:ascii="Tahoma" w:hAnsi="Tahoma" w:cs="Tahoma"/>
                              <w:b/>
                              <w:bCs/>
                              <w:color w:val="4E3487"/>
                              <w:sz w:val="21"/>
                              <w:szCs w:val="21"/>
                            </w:rPr>
                            <w:t>NHS community pharmacy COVID-19 lateral flow device distribution service (Pharmacy Collect)</w:t>
                          </w:r>
                        </w:hyperlink>
                        <w:r>
                          <w:rPr>
                            <w:rFonts w:ascii="Tahoma" w:hAnsi="Tahoma" w:cs="Tahoma"/>
                            <w:color w:val="303030"/>
                            <w:sz w:val="21"/>
                            <w:szCs w:val="21"/>
                          </w:rPr>
                          <w:t>, will soon receive promotional materials for the service.</w:t>
                        </w:r>
                      </w:p>
                      <w:p w14:paraId="2D9BA91D" w14:textId="47B3817F" w:rsidR="00E47CE3" w:rsidRPr="00E47CE3" w:rsidRDefault="00E47CE3" w:rsidP="00E47CE3">
                        <w:pPr>
                          <w:pStyle w:val="NormalWeb"/>
                          <w:spacing w:after="360" w:afterAutospacing="0"/>
                          <w:rPr>
                            <w:rFonts w:ascii="Tahoma" w:hAnsi="Tahoma" w:cs="Tahoma"/>
                            <w:color w:val="303030"/>
                            <w:sz w:val="21"/>
                            <w:szCs w:val="21"/>
                          </w:rPr>
                        </w:pPr>
                        <w:r>
                          <w:rPr>
                            <w:rFonts w:ascii="Tahoma" w:hAnsi="Tahoma" w:cs="Tahoma"/>
                            <w:color w:val="303030"/>
                            <w:sz w:val="21"/>
                            <w:szCs w:val="21"/>
                          </w:rPr>
                          <w:t>Contractors will receive a pack containing 1 x A3 poster, 2 x A4 posters, and a leaflet about the campaign by courier service, which will need to be signed for on arrival. The first batch of packs will be delivered tomorrow (8th April) and packs will continue to be sent out as contractors sign-up to deliver the service.</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Access additional promotional materials for Pharmacy Collect </w:t>
                          </w:r>
                        </w:hyperlink>
                      </w:p>
                      <w:p w14:paraId="7272CF59" w14:textId="47269129" w:rsidR="00E47CE3" w:rsidRPr="00E47CE3" w:rsidRDefault="00E47CE3" w:rsidP="00E47CE3">
                        <w:pPr>
                          <w:pStyle w:val="Heading3"/>
                          <w:spacing w:before="120" w:after="75" w:line="297" w:lineRule="atLeast"/>
                          <w:rPr>
                            <w:rFonts w:ascii="Tahoma" w:hAnsi="Tahoma" w:cs="Tahoma"/>
                            <w:b/>
                            <w:bCs/>
                            <w:color w:val="4E3487"/>
                            <w:sz w:val="28"/>
                            <w:szCs w:val="28"/>
                          </w:rPr>
                        </w:pPr>
                        <w:r w:rsidRPr="00E47CE3">
                          <w:rPr>
                            <w:rFonts w:ascii="Tahoma" w:hAnsi="Tahoma" w:cs="Tahoma"/>
                            <w:b/>
                            <w:bCs/>
                            <w:color w:val="4E3487"/>
                            <w:sz w:val="28"/>
                            <w:szCs w:val="28"/>
                          </w:rPr>
                          <w:t>Pharmacy Collect FAQs </w:t>
                        </w:r>
                      </w:p>
                      <w:p w14:paraId="470FE08E" w14:textId="39B65201" w:rsidR="00E47CE3" w:rsidRPr="00E47CE3" w:rsidRDefault="00E47CE3" w:rsidP="00E47CE3">
                        <w:pPr>
                          <w:pStyle w:val="NormalWeb"/>
                          <w:spacing w:after="360" w:afterAutospacing="0"/>
                          <w:jc w:val="both"/>
                          <w:rPr>
                            <w:rFonts w:ascii="Tahoma" w:hAnsi="Tahoma" w:cs="Tahoma"/>
                            <w:color w:val="303030"/>
                            <w:sz w:val="21"/>
                            <w:szCs w:val="21"/>
                          </w:rPr>
                        </w:pPr>
                        <w:r>
                          <w:rPr>
                            <w:rFonts w:ascii="Tahoma" w:hAnsi="Tahoma" w:cs="Tahoma"/>
                            <w:color w:val="303030"/>
                            <w:sz w:val="21"/>
                            <w:szCs w:val="21"/>
                          </w:rPr>
                          <w:t>To help community pharmacy teams implement the new Pharmacy Collect service, the Services Team at PSNC has prepared several FAQs (see the FAQs section at the end of this newsletter). PSNC will publish More FAQs about the service in due course.</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rPr>
                          <w:fldChar w:fldCharType="begin"/>
                        </w:r>
                        <w:r>
                          <w:rPr>
                            <w:rFonts w:ascii="Tahoma" w:hAnsi="Tahoma" w:cs="Tahoma"/>
                            <w:color w:val="303030"/>
                            <w:sz w:val="21"/>
                            <w:szCs w:val="21"/>
                          </w:rPr>
                          <w:instrText xml:space="preserve"> HYPERLINK "https://psnc.us7.list-manage.com/track/click?u=86d41ab7fa4c7c2c5d7210782&amp;id=3e7735c0ae&amp;e=12757307a1" \t "_blank" </w:instrText>
                        </w:r>
                        <w:r>
                          <w:rPr>
                            <w:rFonts w:ascii="Tahoma" w:hAnsi="Tahoma" w:cs="Tahoma"/>
                            <w:color w:val="303030"/>
                            <w:sz w:val="21"/>
                            <w:szCs w:val="21"/>
                          </w:rPr>
                          <w:fldChar w:fldCharType="separate"/>
                        </w:r>
                        <w:r>
                          <w:rPr>
                            <w:rStyle w:val="Hyperlink"/>
                            <w:rFonts w:ascii="Tahoma" w:hAnsi="Tahoma" w:cs="Tahoma"/>
                            <w:b/>
                            <w:bCs/>
                            <w:color w:val="4E3487"/>
                            <w:sz w:val="21"/>
                            <w:szCs w:val="21"/>
                          </w:rPr>
                          <w:t>See the full list of FAQs</w:t>
                        </w:r>
                        <w:r>
                          <w:rPr>
                            <w:rFonts w:ascii="Tahoma" w:hAnsi="Tahoma" w:cs="Tahoma"/>
                            <w:color w:val="303030"/>
                            <w:sz w:val="21"/>
                            <w:szCs w:val="21"/>
                          </w:rPr>
                          <w:fldChar w:fldCharType="end"/>
                        </w:r>
                      </w:p>
                      <w:p w14:paraId="6D5CB3DB" w14:textId="48CBA1ED" w:rsidR="00E47CE3" w:rsidRPr="00E47CE3" w:rsidRDefault="00E47CE3" w:rsidP="00E47CE3">
                        <w:pPr>
                          <w:pStyle w:val="Heading3"/>
                          <w:spacing w:before="240" w:after="75"/>
                          <w:rPr>
                            <w:rFonts w:ascii="Tahoma" w:hAnsi="Tahoma" w:cs="Tahoma"/>
                            <w:b/>
                            <w:bCs/>
                            <w:color w:val="4E3487"/>
                            <w:sz w:val="28"/>
                            <w:szCs w:val="28"/>
                          </w:rPr>
                        </w:pPr>
                        <w:r w:rsidRPr="00E47CE3">
                          <w:rPr>
                            <w:rFonts w:ascii="Tahoma" w:hAnsi="Tahoma" w:cs="Tahoma"/>
                            <w:b/>
                            <w:bCs/>
                            <w:color w:val="4E3487"/>
                            <w:sz w:val="28"/>
                            <w:szCs w:val="28"/>
                          </w:rPr>
                          <w:t>Encouraging patients to support Oxford\AZ vaccine study</w:t>
                        </w:r>
                      </w:p>
                      <w:p w14:paraId="186CC31C" w14:textId="77777777" w:rsidR="00E47CE3" w:rsidRDefault="00E47CE3" w:rsidP="00E47CE3">
                        <w:pPr>
                          <w:rPr>
                            <w:rFonts w:ascii="Tahoma" w:hAnsi="Tahoma" w:cs="Tahoma"/>
                            <w:color w:val="303030"/>
                            <w:sz w:val="21"/>
                            <w:szCs w:val="21"/>
                          </w:rPr>
                        </w:pPr>
                        <w:r>
                          <w:rPr>
                            <w:rFonts w:ascii="Tahoma" w:hAnsi="Tahoma" w:cs="Tahoma"/>
                            <w:color w:val="303030"/>
                            <w:sz w:val="21"/>
                            <w:szCs w:val="21"/>
                          </w:rPr>
                          <w:t> </w:t>
                        </w:r>
                      </w:p>
                      <w:p w14:paraId="1F85C80A" w14:textId="77777777" w:rsidR="00E47CE3" w:rsidRDefault="00E47CE3" w:rsidP="00E47CE3">
                        <w:pPr>
                          <w:jc w:val="both"/>
                          <w:rPr>
                            <w:rFonts w:ascii="Tahoma" w:hAnsi="Tahoma" w:cs="Tahoma"/>
                            <w:color w:val="303030"/>
                            <w:sz w:val="21"/>
                            <w:szCs w:val="21"/>
                          </w:rPr>
                        </w:pPr>
                        <w:r>
                          <w:rPr>
                            <w:rFonts w:ascii="Tahoma" w:hAnsi="Tahoma" w:cs="Tahoma"/>
                            <w:color w:val="303030"/>
                            <w:sz w:val="21"/>
                            <w:szCs w:val="21"/>
                          </w:rPr>
                          <w:t>Pharmacy teams are asked to encourage patients who have had the Oxford/AstraZeneca (AZ) vaccine to participate in a safety study about the vaccine to ensure that any side effects are swiftly recognised and acted upon. </w:t>
                        </w:r>
                      </w:p>
                      <w:p w14:paraId="6A57EA51" w14:textId="77777777" w:rsidR="00E47CE3" w:rsidRDefault="00E47CE3" w:rsidP="00E47CE3">
                        <w:pPr>
                          <w:jc w:val="both"/>
                          <w:rPr>
                            <w:rFonts w:ascii="Tahoma" w:hAnsi="Tahoma" w:cs="Tahoma"/>
                            <w:color w:val="303030"/>
                            <w:sz w:val="21"/>
                            <w:szCs w:val="21"/>
                          </w:rPr>
                        </w:pPr>
                        <w:r>
                          <w:rPr>
                            <w:rFonts w:ascii="Tahoma" w:hAnsi="Tahoma" w:cs="Tahoma"/>
                            <w:color w:val="303030"/>
                            <w:sz w:val="21"/>
                            <w:szCs w:val="21"/>
                          </w:rPr>
                          <w:t> </w:t>
                        </w:r>
                      </w:p>
                      <w:p w14:paraId="49C51897" w14:textId="77777777" w:rsidR="00E47CE3" w:rsidRDefault="00E47CE3" w:rsidP="00E47CE3">
                        <w:pPr>
                          <w:jc w:val="both"/>
                          <w:rPr>
                            <w:rFonts w:ascii="Tahoma" w:hAnsi="Tahoma" w:cs="Tahoma"/>
                            <w:color w:val="303030"/>
                            <w:sz w:val="21"/>
                            <w:szCs w:val="21"/>
                          </w:rPr>
                        </w:pPr>
                        <w:r>
                          <w:rPr>
                            <w:rFonts w:ascii="Tahoma" w:hAnsi="Tahoma" w:cs="Tahoma"/>
                            <w:color w:val="303030"/>
                            <w:sz w:val="21"/>
                            <w:szCs w:val="21"/>
                          </w:rPr>
                          <w:t>Pharmacy team members can also sign up for the study themselves if they have had the Oxford/AZ vaccine within the last 28 days or they can register their interest in taking part in the study before they are vaccinated.</w:t>
                        </w:r>
                      </w:p>
                      <w:p w14:paraId="294D39AA" w14:textId="77777777" w:rsidR="00E47CE3" w:rsidRDefault="00E47CE3" w:rsidP="00E47CE3">
                        <w:pPr>
                          <w:jc w:val="both"/>
                          <w:rPr>
                            <w:rFonts w:ascii="Tahoma" w:hAnsi="Tahoma" w:cs="Tahoma"/>
                            <w:color w:val="303030"/>
                            <w:sz w:val="21"/>
                            <w:szCs w:val="21"/>
                          </w:rPr>
                        </w:pPr>
                        <w:r>
                          <w:rPr>
                            <w:rFonts w:ascii="Tahoma" w:hAnsi="Tahoma" w:cs="Tahoma"/>
                            <w:color w:val="303030"/>
                            <w:sz w:val="21"/>
                            <w:szCs w:val="21"/>
                          </w:rPr>
                          <w:t> </w:t>
                        </w:r>
                      </w:p>
                      <w:p w14:paraId="12A9FC50" w14:textId="77777777" w:rsidR="00E47CE3" w:rsidRDefault="00E47CE3" w:rsidP="00E47CE3">
                        <w:pPr>
                          <w:rPr>
                            <w:rFonts w:ascii="Times New Roman" w:hAnsi="Times New Roman" w:cs="Times New Roman"/>
                          </w:rPr>
                        </w:pPr>
                        <w:hyperlink r:id="rId11" w:tgtFrame="_blank" w:history="1">
                          <w:r>
                            <w:rPr>
                              <w:rStyle w:val="Hyperlink"/>
                              <w:rFonts w:ascii="Tahoma" w:hAnsi="Tahoma" w:cs="Tahoma"/>
                              <w:b/>
                              <w:bCs/>
                              <w:color w:val="4E3487"/>
                              <w:sz w:val="21"/>
                              <w:szCs w:val="21"/>
                            </w:rPr>
                            <w:t>Find out how your pharmacy team can help</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1E413C77" w14:textId="77777777" w:rsidR="00E47CE3" w:rsidRPr="00E47CE3" w:rsidRDefault="00E47CE3" w:rsidP="00E47CE3">
                        <w:pPr>
                          <w:pStyle w:val="Heading3"/>
                          <w:spacing w:before="0" w:after="75" w:line="297" w:lineRule="atLeast"/>
                          <w:rPr>
                            <w:rFonts w:ascii="Tahoma" w:hAnsi="Tahoma" w:cs="Tahoma"/>
                            <w:b/>
                            <w:bCs/>
                            <w:color w:val="4E3487"/>
                            <w:sz w:val="28"/>
                            <w:szCs w:val="28"/>
                          </w:rPr>
                        </w:pPr>
                        <w:r w:rsidRPr="00E47CE3">
                          <w:rPr>
                            <w:rFonts w:ascii="Tahoma" w:hAnsi="Tahoma" w:cs="Tahoma"/>
                            <w:b/>
                            <w:bCs/>
                            <w:color w:val="4E3487"/>
                            <w:sz w:val="28"/>
                            <w:szCs w:val="28"/>
                          </w:rPr>
                          <w:lastRenderedPageBreak/>
                          <w:t>Pharmacy in Sheffield goes paperless</w:t>
                        </w:r>
                      </w:p>
                      <w:p w14:paraId="47B96BEF" w14:textId="77777777" w:rsidR="00E47CE3" w:rsidRDefault="00E47CE3" w:rsidP="00E47CE3">
                        <w:pPr>
                          <w:rPr>
                            <w:rFonts w:ascii="Times New Roman" w:hAnsi="Times New Roman" w:cs="Times New Roman"/>
                          </w:rPr>
                        </w:pPr>
                        <w:r>
                          <w:rPr>
                            <w:rFonts w:ascii="Tahoma" w:hAnsi="Tahoma" w:cs="Tahoma"/>
                            <w:color w:val="303030"/>
                            <w:sz w:val="21"/>
                            <w:szCs w:val="21"/>
                            <w:shd w:val="clear" w:color="auto" w:fill="FFFFFF"/>
                          </w:rPr>
                          <w:t> </w:t>
                        </w:r>
                      </w:p>
                      <w:p w14:paraId="2F6E8D56" w14:textId="77777777" w:rsidR="00E47CE3" w:rsidRDefault="00E47CE3" w:rsidP="00E47CE3">
                        <w:pPr>
                          <w:jc w:val="both"/>
                          <w:rPr>
                            <w:rFonts w:ascii="Tahoma" w:hAnsi="Tahoma" w:cs="Tahoma"/>
                            <w:color w:val="303030"/>
                            <w:sz w:val="21"/>
                            <w:szCs w:val="21"/>
                          </w:rPr>
                        </w:pPr>
                        <w:r>
                          <w:rPr>
                            <w:rFonts w:ascii="Tahoma" w:hAnsi="Tahoma" w:cs="Tahoma"/>
                            <w:color w:val="303030"/>
                            <w:sz w:val="21"/>
                            <w:szCs w:val="21"/>
                          </w:rPr>
                          <w:t>Ironically, the widespread use of the Electronic Prescription Service (EPS) has led to an increase in the consumption of paper in many community pharmacies. However, one Sheffield pharmacy team has succeeded in adopting a paperless process.</w:t>
                        </w:r>
                      </w:p>
                      <w:p w14:paraId="3F30EA18" w14:textId="77777777" w:rsidR="00E47CE3" w:rsidRDefault="00E47CE3" w:rsidP="00E47CE3">
                        <w:pPr>
                          <w:jc w:val="both"/>
                          <w:rPr>
                            <w:rFonts w:ascii="Tahoma" w:hAnsi="Tahoma" w:cs="Tahoma"/>
                            <w:color w:val="303030"/>
                            <w:sz w:val="21"/>
                            <w:szCs w:val="21"/>
                          </w:rPr>
                        </w:pPr>
                        <w:r>
                          <w:rPr>
                            <w:rFonts w:ascii="Tahoma" w:hAnsi="Tahoma" w:cs="Tahoma"/>
                            <w:color w:val="303030"/>
                            <w:sz w:val="21"/>
                            <w:szCs w:val="21"/>
                          </w:rPr>
                          <w:t> </w:t>
                        </w:r>
                      </w:p>
                      <w:p w14:paraId="529169FE" w14:textId="77777777" w:rsidR="00E47CE3" w:rsidRDefault="00E47CE3" w:rsidP="00E47CE3">
                        <w:pPr>
                          <w:jc w:val="both"/>
                          <w:rPr>
                            <w:rFonts w:ascii="Tahoma" w:hAnsi="Tahoma" w:cs="Tahoma"/>
                            <w:color w:val="303030"/>
                            <w:sz w:val="21"/>
                            <w:szCs w:val="21"/>
                          </w:rPr>
                        </w:pPr>
                        <w:r>
                          <w:rPr>
                            <w:rFonts w:ascii="Tahoma" w:hAnsi="Tahoma" w:cs="Tahoma"/>
                            <w:color w:val="303030"/>
                            <w:sz w:val="21"/>
                            <w:szCs w:val="21"/>
                          </w:rPr>
                          <w:t xml:space="preserve">The team at </w:t>
                        </w:r>
                        <w:proofErr w:type="spellStart"/>
                        <w:r>
                          <w:rPr>
                            <w:rFonts w:ascii="Tahoma" w:hAnsi="Tahoma" w:cs="Tahoma"/>
                            <w:color w:val="303030"/>
                            <w:sz w:val="21"/>
                            <w:szCs w:val="21"/>
                          </w:rPr>
                          <w:t>Foxhill</w:t>
                        </w:r>
                        <w:proofErr w:type="spellEnd"/>
                        <w:r>
                          <w:rPr>
                            <w:rFonts w:ascii="Tahoma" w:hAnsi="Tahoma" w:cs="Tahoma"/>
                            <w:color w:val="303030"/>
                            <w:sz w:val="21"/>
                            <w:szCs w:val="21"/>
                          </w:rPr>
                          <w:t xml:space="preserve"> Pharmacy now dispenses around 16,000 prescriptions each month using a paperless EPS operating model.</w:t>
                        </w:r>
                      </w:p>
                      <w:p w14:paraId="2F9C15DB" w14:textId="77777777" w:rsidR="00E47CE3" w:rsidRDefault="00E47CE3" w:rsidP="00E47CE3">
                        <w:pPr>
                          <w:rPr>
                            <w:rFonts w:ascii="Tahoma" w:hAnsi="Tahoma" w:cs="Tahoma"/>
                            <w:color w:val="303030"/>
                            <w:sz w:val="21"/>
                            <w:szCs w:val="21"/>
                          </w:rPr>
                        </w:pP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how your team can begin to move to paperless EPS operation</w:t>
                          </w:r>
                        </w:hyperlink>
                      </w:p>
                      <w:p w14:paraId="11FF5192" w14:textId="77777777" w:rsidR="00E47CE3" w:rsidRPr="00E47CE3" w:rsidRDefault="00E47CE3" w:rsidP="00E47CE3">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E47CE3">
                          <w:rPr>
                            <w:rFonts w:ascii="Tahoma" w:hAnsi="Tahoma" w:cs="Tahoma"/>
                            <w:b/>
                            <w:bCs/>
                            <w:color w:val="4E3487"/>
                            <w:sz w:val="28"/>
                            <w:szCs w:val="28"/>
                          </w:rPr>
                          <w:t>Reminder: #Pharmacy24 social media event</w:t>
                        </w:r>
                      </w:p>
                      <w:p w14:paraId="0AE90DCE" w14:textId="77777777" w:rsidR="00E47CE3" w:rsidRDefault="00E47CE3" w:rsidP="00E47CE3">
                        <w:pPr>
                          <w:rPr>
                            <w:rFonts w:ascii="Tahoma" w:hAnsi="Tahoma" w:cs="Tahoma"/>
                            <w:color w:val="303030"/>
                            <w:sz w:val="21"/>
                            <w:szCs w:val="21"/>
                          </w:rPr>
                        </w:pPr>
                        <w:r>
                          <w:rPr>
                            <w:rFonts w:ascii="Tahoma" w:hAnsi="Tahoma" w:cs="Tahoma"/>
                            <w:color w:val="303030"/>
                            <w:sz w:val="21"/>
                            <w:szCs w:val="21"/>
                          </w:rPr>
                          <w:br/>
                          <w:t>PSNC, along with many others, has been tweeting and posting today across social media in support of this year's #Pharmacy24. It is still not too late for your team to join in. </w:t>
                        </w:r>
                        <w:r>
                          <w:rPr>
                            <w:rFonts w:ascii="Tahoma" w:hAnsi="Tahoma" w:cs="Tahoma"/>
                            <w:color w:val="303030"/>
                            <w:sz w:val="21"/>
                            <w:szCs w:val="21"/>
                          </w:rPr>
                          <w:br/>
                        </w:r>
                        <w:r>
                          <w:rPr>
                            <w:rFonts w:ascii="Tahoma" w:hAnsi="Tahoma" w:cs="Tahoma"/>
                            <w:color w:val="303030"/>
                            <w:sz w:val="21"/>
                            <w:szCs w:val="21"/>
                          </w:rPr>
                          <w:br/>
                          <w:t>To make it easier for busy pharmacy teams and LPCs to get involved, PSNC has created some social media templates.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Social media templates for pharmacy teams</w:t>
                          </w:r>
                        </w:hyperlink>
                        <w:r>
                          <w:rPr>
                            <w:rFonts w:ascii="Tahoma" w:hAnsi="Tahoma" w:cs="Tahoma"/>
                            <w:color w:val="303030"/>
                            <w:sz w:val="21"/>
                            <w:szCs w:val="21"/>
                          </w:rPr>
                          <w:br/>
                          <w:t>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E47CE3" w14:paraId="477D0795" w14:textId="77777777" w:rsidTr="00E47CE3">
                          <w:trPr>
                            <w:tblCellSpacing w:w="15" w:type="dxa"/>
                          </w:trPr>
                          <w:tc>
                            <w:tcPr>
                              <w:tcW w:w="0" w:type="auto"/>
                              <w:shd w:val="clear" w:color="auto" w:fill="4E3487"/>
                              <w:vAlign w:val="center"/>
                              <w:hideMark/>
                            </w:tcPr>
                            <w:p w14:paraId="29C3616B" w14:textId="77777777" w:rsidR="00E47CE3" w:rsidRDefault="00E47CE3" w:rsidP="00E47CE3">
                              <w:pPr>
                                <w:pStyle w:val="Heading3"/>
                                <w:spacing w:before="0" w:after="75" w:line="297" w:lineRule="atLeast"/>
                                <w:jc w:val="both"/>
                                <w:rPr>
                                  <w:rFonts w:ascii="Tahoma" w:hAnsi="Tahoma" w:cs="Tahoma"/>
                                  <w:color w:val="FFFFFF"/>
                                  <w:sz w:val="27"/>
                                  <w:szCs w:val="27"/>
                                </w:rPr>
                              </w:pPr>
                              <w:r>
                                <w:rPr>
                                  <w:rFonts w:ascii="Tahoma" w:hAnsi="Tahoma" w:cs="Tahoma"/>
                                  <w:color w:val="FFFFFF"/>
                                </w:rPr>
                                <w:t>Have you seen our latest FAQs?</w:t>
                              </w:r>
                            </w:p>
                          </w:tc>
                        </w:tr>
                      </w:tbl>
                      <w:p w14:paraId="2298C46F" w14:textId="77777777" w:rsidR="00E47CE3" w:rsidRDefault="00E47CE3" w:rsidP="00E47CE3">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include:</w:t>
                        </w:r>
                      </w:p>
                      <w:p w14:paraId="59B49FFA" w14:textId="77777777" w:rsidR="00E47CE3" w:rsidRDefault="00E47CE3" w:rsidP="00E47CE3">
                        <w:pPr>
                          <w:pStyle w:val="NormalWeb"/>
                          <w:rPr>
                            <w:rFonts w:ascii="Tahoma" w:hAnsi="Tahoma" w:cs="Tahoma"/>
                            <w:color w:val="303030"/>
                            <w:sz w:val="21"/>
                            <w:szCs w:val="21"/>
                          </w:rPr>
                        </w:pPr>
                        <w:r>
                          <w:rPr>
                            <w:rStyle w:val="Strong"/>
                            <w:rFonts w:ascii="Tahoma" w:hAnsi="Tahoma" w:cs="Tahoma"/>
                            <w:color w:val="303030"/>
                            <w:sz w:val="21"/>
                            <w:szCs w:val="21"/>
                          </w:rPr>
                          <w:t>Q. Is ‘Pharmacy Collect’ and the NHS community pharmacy COVID-19 lateral flow device distribution service the same service?</w:t>
                        </w:r>
                        <w:r>
                          <w:rPr>
                            <w:rFonts w:ascii="Tahoma" w:hAnsi="Tahoma" w:cs="Tahoma"/>
                            <w:color w:val="303030"/>
                            <w:sz w:val="21"/>
                            <w:szCs w:val="21"/>
                          </w:rPr>
                          <w:br/>
                          <w:t>Yes. Pharmacy Collect is the public-facing name for the NHS community pharmacy COVID-19 lateral flow device distribution service.</w:t>
                        </w:r>
                      </w:p>
                      <w:p w14:paraId="016A28DE" w14:textId="77777777" w:rsidR="00E47CE3" w:rsidRDefault="00E47CE3" w:rsidP="00E47CE3">
                        <w:pPr>
                          <w:pStyle w:val="NormalWeb"/>
                          <w:jc w:val="both"/>
                          <w:rPr>
                            <w:rFonts w:ascii="Tahoma" w:hAnsi="Tahoma" w:cs="Tahoma"/>
                            <w:color w:val="303030"/>
                            <w:sz w:val="21"/>
                            <w:szCs w:val="21"/>
                          </w:rPr>
                        </w:pPr>
                        <w:r>
                          <w:rPr>
                            <w:rStyle w:val="Strong"/>
                            <w:rFonts w:ascii="Tahoma" w:hAnsi="Tahoma" w:cs="Tahoma"/>
                            <w:color w:val="303030"/>
                            <w:sz w:val="21"/>
                            <w:szCs w:val="21"/>
                          </w:rPr>
                          <w:t>Q. How do contractors sign up for the Lateral Flow Device Distribution Service?</w:t>
                        </w:r>
                        <w:r>
                          <w:rPr>
                            <w:rFonts w:ascii="Tahoma" w:hAnsi="Tahoma" w:cs="Tahoma"/>
                            <w:color w:val="303030"/>
                            <w:sz w:val="21"/>
                            <w:szCs w:val="21"/>
                          </w:rPr>
                          <w:br/>
                          <w:t>Contractors can sign up to provide the service by completing the Lateral Flow Device Distribution Service declaration on the NHS Business Services Authority’s (NHSBSA) </w:t>
                        </w:r>
                        <w:hyperlink r:id="rId14" w:tgtFrame="_blank" w:history="1">
                          <w:r>
                            <w:rPr>
                              <w:rStyle w:val="Strong"/>
                              <w:rFonts w:ascii="Tahoma" w:hAnsi="Tahoma" w:cs="Tahoma"/>
                              <w:color w:val="4E3487"/>
                              <w:sz w:val="21"/>
                              <w:szCs w:val="21"/>
                              <w:u w:val="single"/>
                            </w:rPr>
                            <w:t>Manage Your Service (MYS) portal</w:t>
                          </w:r>
                        </w:hyperlink>
                        <w:r>
                          <w:rPr>
                            <w:rFonts w:ascii="Tahoma" w:hAnsi="Tahoma" w:cs="Tahoma"/>
                            <w:color w:val="303030"/>
                            <w:sz w:val="21"/>
                            <w:szCs w:val="21"/>
                          </w:rPr>
                          <w:t>.</w:t>
                        </w:r>
                      </w:p>
                      <w:p w14:paraId="60AE8777" w14:textId="77777777" w:rsidR="00E47CE3" w:rsidRDefault="00E47CE3" w:rsidP="00E47CE3">
                        <w:pPr>
                          <w:pStyle w:val="NormalWeb"/>
                          <w:rPr>
                            <w:rFonts w:ascii="Tahoma" w:hAnsi="Tahoma" w:cs="Tahoma"/>
                            <w:color w:val="303030"/>
                            <w:sz w:val="21"/>
                            <w:szCs w:val="21"/>
                          </w:rPr>
                        </w:pPr>
                        <w:r>
                          <w:rPr>
                            <w:rStyle w:val="Strong"/>
                            <w:rFonts w:ascii="Tahoma" w:hAnsi="Tahoma" w:cs="Tahoma"/>
                            <w:color w:val="303030"/>
                            <w:sz w:val="21"/>
                            <w:szCs w:val="21"/>
                          </w:rPr>
                          <w:t>Q. Do contractors need to update their NHS website profile and their Directory of Service (DoS) profile when they have signed up to provide the NHS community pharmacy COVID-19 lateral flow device distribution service to show that they are now providing this service?</w:t>
                        </w:r>
                        <w:r>
                          <w:rPr>
                            <w:rFonts w:ascii="Tahoma" w:hAnsi="Tahoma" w:cs="Tahoma"/>
                            <w:color w:val="303030"/>
                            <w:sz w:val="21"/>
                            <w:szCs w:val="21"/>
                          </w:rPr>
                          <w:br/>
                          <w:t>No. The </w:t>
                        </w:r>
                        <w:hyperlink r:id="rId15" w:tgtFrame="_blank" w:history="1">
                          <w:r>
                            <w:rPr>
                              <w:rStyle w:val="Hyperlink"/>
                              <w:rFonts w:ascii="Tahoma" w:hAnsi="Tahoma" w:cs="Tahoma"/>
                              <w:b/>
                              <w:bCs/>
                              <w:color w:val="4E3487"/>
                              <w:sz w:val="21"/>
                              <w:szCs w:val="21"/>
                            </w:rPr>
                            <w:t>NHS Test and Trace Site Finder map</w:t>
                          </w:r>
                        </w:hyperlink>
                        <w:r>
                          <w:rPr>
                            <w:rFonts w:ascii="Tahoma" w:hAnsi="Tahoma" w:cs="Tahoma"/>
                            <w:color w:val="303030"/>
                            <w:sz w:val="21"/>
                            <w:szCs w:val="21"/>
                          </w:rPr>
                          <w:t> is the only website that should be used to identify which pharmacies are providing the service.</w:t>
                        </w: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2D06D0"/>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411B0"/>
    <w:multiLevelType w:val="multilevel"/>
    <w:tmpl w:val="A3C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6"/>
  </w:num>
  <w:num w:numId="16">
    <w:abstractNumId w:val="20"/>
  </w:num>
  <w:num w:numId="17">
    <w:abstractNumId w:val="21"/>
  </w:num>
  <w:num w:numId="18">
    <w:abstractNumId w:val="1"/>
  </w:num>
  <w:num w:numId="19">
    <w:abstractNumId w:val="9"/>
  </w:num>
  <w:num w:numId="20">
    <w:abstractNumId w:val="27"/>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D06D0"/>
    <w:rsid w:val="002E0191"/>
    <w:rsid w:val="002F42A7"/>
    <w:rsid w:val="00324705"/>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6751"/>
    <w:rsid w:val="00DE7311"/>
    <w:rsid w:val="00DF35E2"/>
    <w:rsid w:val="00E03F84"/>
    <w:rsid w:val="00E47CE3"/>
    <w:rsid w:val="00E609D4"/>
    <w:rsid w:val="00E67361"/>
    <w:rsid w:val="00E700E7"/>
    <w:rsid w:val="00EF6768"/>
    <w:rsid w:val="00F01C6F"/>
    <w:rsid w:val="00F03D21"/>
    <w:rsid w:val="00F2724A"/>
    <w:rsid w:val="00F735AC"/>
    <w:rsid w:val="00F75E23"/>
    <w:rsid w:val="00F81B97"/>
    <w:rsid w:val="00F830F0"/>
    <w:rsid w:val="00F85B32"/>
    <w:rsid w:val="00FB0C99"/>
    <w:rsid w:val="00FD5231"/>
    <w:rsid w:val="00FE1DA3"/>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33469136">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4791184">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44614537b3&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a58c2028f1&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5a20e7f48c&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940941f41c&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ef7624c7c0&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127859d268&amp;e=12757307a1" TargetMode="External"/><Relationship Id="rId14" Type="http://schemas.openxmlformats.org/officeDocument/2006/relationships/hyperlink" Target="https://psnc.us7.list-manage.com/track/click?u=86d41ab7fa4c7c2c5d7210782&amp;id=37b3bbc34c&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3184</Words>
  <Characters>18149</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2021-04-10T11:30:00Z</dcterms:created>
  <dcterms:modified xsi:type="dcterms:W3CDTF">2021-04-10T11:30:00Z</dcterms:modified>
</cp:coreProperties>
</file>