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860A56" w14:paraId="02EA07BD" w14:textId="77777777" w:rsidTr="00860A5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60A56" w14:paraId="7F33166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860A56" w14:paraId="6475C7C1" w14:textId="77777777">
                    <w:trPr>
                      <w:tblCellSpacing w:w="0" w:type="dxa"/>
                      <w:jc w:val="center"/>
                    </w:trPr>
                    <w:tc>
                      <w:tcPr>
                        <w:tcW w:w="3000" w:type="dxa"/>
                        <w:hideMark/>
                      </w:tcPr>
                      <w:p w14:paraId="612F08E9" w14:textId="104C18D8" w:rsidR="00860A56" w:rsidRDefault="00860A5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57D33A6" w14:textId="77777777" w:rsidR="00860A56" w:rsidRDefault="00860A56">
                  <w:pPr>
                    <w:jc w:val="center"/>
                    <w:rPr>
                      <w:rFonts w:ascii="Times New Roman" w:eastAsia="Times New Roman" w:hAnsi="Times New Roman" w:cs="Times New Roman"/>
                      <w:sz w:val="20"/>
                      <w:szCs w:val="20"/>
                    </w:rPr>
                  </w:pPr>
                </w:p>
              </w:tc>
            </w:tr>
            <w:tr w:rsidR="00860A56" w14:paraId="3B1FDE0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860A56" w14:paraId="72A6D5B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6FE3E3F" w14:textId="0D56CCC4" w:rsidR="00860A56" w:rsidRDefault="00860A56">
                        <w:pPr>
                          <w:jc w:val="center"/>
                          <w:rPr>
                            <w:rFonts w:eastAsia="Times New Roman"/>
                          </w:rPr>
                        </w:pPr>
                        <w:r>
                          <w:rPr>
                            <w:rFonts w:eastAsia="Times New Roman"/>
                            <w:noProof/>
                          </w:rPr>
                          <w:drawing>
                            <wp:inline distT="0" distB="0" distL="0" distR="0" wp14:anchorId="4D63456E" wp14:editId="0FCB826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860A56" w14:paraId="04CA7CB1" w14:textId="77777777">
                    <w:trPr>
                      <w:tblCellSpacing w:w="0" w:type="dxa"/>
                    </w:trPr>
                    <w:tc>
                      <w:tcPr>
                        <w:tcW w:w="0" w:type="auto"/>
                        <w:vMerge/>
                        <w:tcBorders>
                          <w:top w:val="nil"/>
                          <w:left w:val="nil"/>
                          <w:bottom w:val="single" w:sz="2" w:space="0" w:color="FFFFFF"/>
                          <w:right w:val="nil"/>
                        </w:tcBorders>
                        <w:vAlign w:val="center"/>
                        <w:hideMark/>
                      </w:tcPr>
                      <w:p w14:paraId="0562D895" w14:textId="77777777" w:rsidR="00860A56" w:rsidRDefault="00860A56">
                        <w:pPr>
                          <w:rPr>
                            <w:rFonts w:eastAsia="Times New Roman"/>
                          </w:rPr>
                        </w:pPr>
                      </w:p>
                    </w:tc>
                    <w:tc>
                      <w:tcPr>
                        <w:tcW w:w="3450" w:type="dxa"/>
                        <w:tcBorders>
                          <w:top w:val="nil"/>
                          <w:left w:val="nil"/>
                          <w:bottom w:val="nil"/>
                          <w:right w:val="nil"/>
                        </w:tcBorders>
                        <w:vAlign w:val="center"/>
                        <w:hideMark/>
                      </w:tcPr>
                      <w:p w14:paraId="3C1B77AA" w14:textId="77777777" w:rsidR="00860A56" w:rsidRDefault="00860A56">
                        <w:pPr>
                          <w:pStyle w:val="Heading1"/>
                          <w:rPr>
                            <w:rFonts w:eastAsia="Times New Roman"/>
                          </w:rPr>
                        </w:pPr>
                        <w:r>
                          <w:rPr>
                            <w:rFonts w:eastAsia="Times New Roman"/>
                          </w:rPr>
                          <w:t>PSNC Newsletter</w:t>
                        </w:r>
                      </w:p>
                    </w:tc>
                  </w:tr>
                  <w:tr w:rsidR="00860A56" w14:paraId="4D65AC20" w14:textId="77777777">
                    <w:trPr>
                      <w:tblCellSpacing w:w="0" w:type="dxa"/>
                    </w:trPr>
                    <w:tc>
                      <w:tcPr>
                        <w:tcW w:w="0" w:type="auto"/>
                        <w:vMerge/>
                        <w:tcBorders>
                          <w:top w:val="nil"/>
                          <w:left w:val="nil"/>
                          <w:bottom w:val="single" w:sz="2" w:space="0" w:color="FFFFFF"/>
                          <w:right w:val="nil"/>
                        </w:tcBorders>
                        <w:vAlign w:val="center"/>
                        <w:hideMark/>
                      </w:tcPr>
                      <w:p w14:paraId="671E5429" w14:textId="77777777" w:rsidR="00860A56" w:rsidRDefault="00860A5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18F9C23" w14:textId="77777777" w:rsidR="00860A56" w:rsidRDefault="00860A56">
                        <w:pPr>
                          <w:pStyle w:val="Heading2"/>
                          <w:rPr>
                            <w:rFonts w:eastAsia="Times New Roman"/>
                            <w:color w:val="93378A"/>
                          </w:rPr>
                        </w:pPr>
                        <w:r>
                          <w:rPr>
                            <w:rFonts w:eastAsia="Times New Roman"/>
                            <w:color w:val="93378A"/>
                          </w:rPr>
                          <w:t>Friday 21st October 2022</w:t>
                        </w:r>
                      </w:p>
                    </w:tc>
                  </w:tr>
                </w:tbl>
                <w:p w14:paraId="5089376B" w14:textId="77777777" w:rsidR="00860A56" w:rsidRDefault="00860A56">
                  <w:pPr>
                    <w:rPr>
                      <w:rFonts w:ascii="Times New Roman" w:eastAsia="Times New Roman" w:hAnsi="Times New Roman" w:cs="Times New Roman"/>
                      <w:sz w:val="20"/>
                      <w:szCs w:val="20"/>
                    </w:rPr>
                  </w:pPr>
                </w:p>
              </w:tc>
            </w:tr>
            <w:tr w:rsidR="00860A56" w14:paraId="7A6CA655" w14:textId="77777777">
              <w:tblPrEx>
                <w:shd w:val="clear" w:color="auto" w:fill="auto"/>
              </w:tblPrEx>
              <w:trPr>
                <w:tblCellSpacing w:w="0" w:type="dxa"/>
                <w:jc w:val="center"/>
              </w:trPr>
              <w:tc>
                <w:tcPr>
                  <w:tcW w:w="9000" w:type="dxa"/>
                  <w:hideMark/>
                </w:tcPr>
                <w:p w14:paraId="5094E045" w14:textId="0D97675B" w:rsidR="00860A56" w:rsidRDefault="00860A56">
                  <w:pPr>
                    <w:rPr>
                      <w:rFonts w:eastAsia="Times New Roman"/>
                    </w:rPr>
                  </w:pPr>
                  <w:r>
                    <w:rPr>
                      <w:rFonts w:eastAsia="Times New Roman"/>
                      <w:noProof/>
                    </w:rPr>
                    <w:drawing>
                      <wp:inline distT="0" distB="0" distL="0" distR="0" wp14:anchorId="746B5B55" wp14:editId="0F60BF4B">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860A56" w14:paraId="0A4136E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860A56" w14:paraId="79F48FC9" w14:textId="77777777">
                    <w:trPr>
                      <w:trHeight w:val="150"/>
                      <w:tblCellSpacing w:w="15" w:type="dxa"/>
                      <w:jc w:val="center"/>
                    </w:trPr>
                    <w:tc>
                      <w:tcPr>
                        <w:tcW w:w="150" w:type="dxa"/>
                        <w:vAlign w:val="center"/>
                        <w:hideMark/>
                      </w:tcPr>
                      <w:p w14:paraId="353600F8" w14:textId="77777777" w:rsidR="00860A56" w:rsidRDefault="00860A56" w:rsidP="00860A56">
                        <w:pPr>
                          <w:spacing w:line="264" w:lineRule="auto"/>
                          <w:rPr>
                            <w:rFonts w:eastAsia="Times New Roman"/>
                          </w:rPr>
                        </w:pPr>
                      </w:p>
                    </w:tc>
                    <w:tc>
                      <w:tcPr>
                        <w:tcW w:w="8700" w:type="dxa"/>
                        <w:vAlign w:val="center"/>
                        <w:hideMark/>
                      </w:tcPr>
                      <w:p w14:paraId="73CFE7C2" w14:textId="77777777" w:rsidR="00860A56" w:rsidRDefault="00860A56" w:rsidP="00860A56">
                        <w:pPr>
                          <w:spacing w:line="264" w:lineRule="auto"/>
                          <w:rPr>
                            <w:rFonts w:ascii="Times New Roman" w:eastAsia="Times New Roman" w:hAnsi="Times New Roman" w:cs="Times New Roman"/>
                            <w:sz w:val="20"/>
                            <w:szCs w:val="20"/>
                          </w:rPr>
                        </w:pPr>
                      </w:p>
                    </w:tc>
                    <w:tc>
                      <w:tcPr>
                        <w:tcW w:w="150" w:type="dxa"/>
                        <w:vAlign w:val="center"/>
                        <w:hideMark/>
                      </w:tcPr>
                      <w:p w14:paraId="09FAEA20" w14:textId="77777777" w:rsidR="00860A56" w:rsidRDefault="00860A56" w:rsidP="00860A56">
                        <w:pPr>
                          <w:spacing w:line="264" w:lineRule="auto"/>
                          <w:rPr>
                            <w:rFonts w:ascii="Times New Roman" w:eastAsia="Times New Roman" w:hAnsi="Times New Roman" w:cs="Times New Roman"/>
                            <w:sz w:val="20"/>
                            <w:szCs w:val="20"/>
                          </w:rPr>
                        </w:pPr>
                      </w:p>
                    </w:tc>
                  </w:tr>
                  <w:tr w:rsidR="00860A56" w14:paraId="6D264F67" w14:textId="77777777">
                    <w:trPr>
                      <w:tblCellSpacing w:w="15" w:type="dxa"/>
                      <w:jc w:val="center"/>
                    </w:trPr>
                    <w:tc>
                      <w:tcPr>
                        <w:tcW w:w="150" w:type="dxa"/>
                        <w:vAlign w:val="center"/>
                        <w:hideMark/>
                      </w:tcPr>
                      <w:p w14:paraId="363CFAC5" w14:textId="77777777" w:rsidR="00860A56" w:rsidRDefault="00860A56" w:rsidP="00860A56">
                        <w:pPr>
                          <w:spacing w:line="264" w:lineRule="auto"/>
                          <w:rPr>
                            <w:rFonts w:ascii="Times New Roman" w:eastAsia="Times New Roman" w:hAnsi="Times New Roman" w:cs="Times New Roman"/>
                            <w:sz w:val="20"/>
                            <w:szCs w:val="20"/>
                          </w:rPr>
                        </w:pPr>
                      </w:p>
                    </w:tc>
                    <w:tc>
                      <w:tcPr>
                        <w:tcW w:w="8700" w:type="dxa"/>
                        <w:vAlign w:val="center"/>
                        <w:hideMark/>
                      </w:tcPr>
                      <w:p w14:paraId="5C6D2F02"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3B13897"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59BCBEE">
                            <v:rect id="_x0000_i1032" style="width:468pt;height:1.5pt" o:hrstd="t" o:hr="t" fillcolor="#a0a0a0" stroked="f"/>
                          </w:pict>
                        </w:r>
                      </w:p>
                      <w:p w14:paraId="20D4E308" w14:textId="77777777" w:rsidR="00860A56" w:rsidRDefault="00860A56" w:rsidP="00860A56">
                        <w:pPr>
                          <w:pStyle w:val="Heading2"/>
                          <w:spacing w:after="0"/>
                          <w:rPr>
                            <w:rFonts w:eastAsia="Times New Roman"/>
                          </w:rPr>
                        </w:pPr>
                        <w:r>
                          <w:rPr>
                            <w:rFonts w:eastAsia="Times New Roman"/>
                          </w:rPr>
                          <w:t>In this update: PQS Aspiration payment deadline; price concessions update; Medicines Recall Notice; Commission on Pharmacy Professional Leadership webinars.</w:t>
                        </w:r>
                      </w:p>
                      <w:p w14:paraId="22166C25"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EB53A2">
                            <v:rect id="_x0000_i1033" style="width:468pt;height:1.5pt" o:hrstd="t" o:hr="t" fillcolor="#a0a0a0" stroked="f"/>
                          </w:pict>
                        </w:r>
                      </w:p>
                      <w:p w14:paraId="513F90CC" w14:textId="77777777" w:rsidR="00860A56" w:rsidRDefault="00860A56" w:rsidP="00860A56">
                        <w:pPr>
                          <w:pStyle w:val="Heading2"/>
                          <w:spacing w:after="0"/>
                          <w:rPr>
                            <w:rFonts w:eastAsia="Times New Roman"/>
                          </w:rPr>
                        </w:pPr>
                        <w:r>
                          <w:rPr>
                            <w:rFonts w:eastAsia="Times New Roman"/>
                          </w:rPr>
                          <w:t>Two weeks left to claim PQS Aspiration payment</w:t>
                        </w:r>
                      </w:p>
                      <w:p w14:paraId="0EA2B548" w14:textId="5261CE70"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have two weeks left to claim an Aspiration payment for the Pharmacy Quality Scheme (PQS) 2022/23. The deadline for claiming this payment is </w:t>
                        </w:r>
                        <w:r>
                          <w:rPr>
                            <w:rStyle w:val="Strong"/>
                            <w:rFonts w:ascii="Tahoma" w:eastAsia="Times New Roman" w:hAnsi="Tahoma" w:cs="Tahoma"/>
                            <w:color w:val="303030"/>
                            <w:sz w:val="21"/>
                            <w:szCs w:val="21"/>
                          </w:rPr>
                          <w:t>11.59pm on 4th November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Contractors wishing to claim for an Aspiration payment should review the requirements of the PQS 2022/23, decide which domains they want to work towards meeting by the end of 31st March 2023 and declare this on the NHS Business Services Authority (NHSBSA) </w:t>
                        </w:r>
                        <w:hyperlink r:id="rId9" w:tgtFrame="_blank" w:history="1">
                          <w:r>
                            <w:rPr>
                              <w:rStyle w:val="Strong"/>
                              <w:rFonts w:ascii="Tahoma" w:eastAsia="Times New Roman" w:hAnsi="Tahoma" w:cs="Tahoma"/>
                              <w:color w:val="4E3487"/>
                              <w:sz w:val="21"/>
                              <w:szCs w:val="21"/>
                            </w:rPr>
                            <w:t>Manage Your Service (MYS) portal</w:t>
                          </w:r>
                        </w:hyperlink>
                        <w:r>
                          <w:rPr>
                            <w:rFonts w:ascii="Tahoma" w:eastAsia="Times New Roman" w:hAnsi="Tahoma" w:cs="Tahoma"/>
                            <w:color w:val="303030"/>
                            <w:sz w:val="21"/>
                            <w:szCs w:val="21"/>
                          </w:rPr>
                          <w:t xml:space="preserve">. </w:t>
                        </w:r>
                      </w:p>
                      <w:p w14:paraId="0D3992D4" w14:textId="77777777" w:rsidR="00860A56" w:rsidRDefault="00860A56" w:rsidP="00860A56">
                        <w:pPr>
                          <w:spacing w:line="264" w:lineRule="auto"/>
                          <w:rPr>
                            <w:rFonts w:ascii="Tahoma" w:eastAsia="Times New Roman" w:hAnsi="Tahoma" w:cs="Tahoma"/>
                            <w:color w:val="303030"/>
                            <w:sz w:val="21"/>
                            <w:szCs w:val="21"/>
                          </w:rPr>
                        </w:pPr>
                      </w:p>
                      <w:p w14:paraId="13115676" w14:textId="77777777" w:rsidR="00860A56" w:rsidRDefault="00860A56" w:rsidP="00860A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Please note, the Aspiration payment is optional; if contractors do not want to claim it, it will not impact on the contractor’s ability to claim a PQS payment during the declaration period. There is also no requirement to have claimed for a previous PQS to claim an Aspiration payment for PQS 2022/23.</w:t>
                        </w:r>
                      </w:p>
                      <w:p w14:paraId="6834097E" w14:textId="77777777" w:rsidR="00860A56" w:rsidRDefault="00860A56" w:rsidP="00860A56">
                        <w:pPr>
                          <w:spacing w:line="264" w:lineRule="auto"/>
                          <w:rPr>
                            <w:rFonts w:ascii="Tahoma" w:eastAsia="Times New Roman" w:hAnsi="Tahoma" w:cs="Tahoma"/>
                            <w:color w:val="303030"/>
                            <w:sz w:val="21"/>
                            <w:szCs w:val="21"/>
                          </w:rPr>
                        </w:pPr>
                      </w:p>
                      <w:p w14:paraId="1B2EB566" w14:textId="74C29752" w:rsidR="00860A56" w:rsidRDefault="00860A56" w:rsidP="00860A56">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69F1DD4C"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F45673">
                            <v:rect id="_x0000_i1034" style="width:468pt;height:1.5pt" o:hrstd="t" o:hr="t" fillcolor="#a0a0a0" stroked="f"/>
                          </w:pict>
                        </w:r>
                      </w:p>
                      <w:p w14:paraId="7EC3A53E" w14:textId="77777777" w:rsidR="00860A56" w:rsidRDefault="00860A56" w:rsidP="00860A56">
                        <w:pPr>
                          <w:pStyle w:val="Heading2"/>
                          <w:spacing w:after="0"/>
                          <w:rPr>
                            <w:rFonts w:eastAsia="Times New Roman"/>
                          </w:rPr>
                        </w:pPr>
                        <w:r>
                          <w:rPr>
                            <w:rFonts w:eastAsia="Times New Roman"/>
                          </w:rPr>
                          <w:t>October 2022 Price Concessions: Second Update</w:t>
                        </w:r>
                      </w:p>
                      <w:p w14:paraId="32A7264C"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granted a revised list of price concessions for October 2022. Contractors are reminded that no additional endorsements are required for price concessions and that a price concession only applies for the month in which it is granted. </w:t>
                        </w:r>
                      </w:p>
                      <w:p w14:paraId="1EA5506F" w14:textId="77777777" w:rsidR="00860A56" w:rsidRDefault="00860A56" w:rsidP="00860A56">
                        <w:pPr>
                          <w:pStyle w:val="NormalWeb"/>
                          <w:spacing w:before="0" w:beforeAutospacing="0" w:after="0" w:afterAutospacing="0" w:line="264" w:lineRule="auto"/>
                          <w:rPr>
                            <w:rFonts w:ascii="Tahoma" w:hAnsi="Tahoma" w:cs="Tahoma"/>
                            <w:color w:val="303030"/>
                            <w:sz w:val="21"/>
                            <w:szCs w:val="21"/>
                          </w:rPr>
                        </w:pPr>
                      </w:p>
                      <w:p w14:paraId="5175054E" w14:textId="2F5D0569" w:rsidR="00860A56" w:rsidRDefault="00860A56" w:rsidP="00860A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To hear more on how the current price concessions system operates, pharmacy teams can now access a recording of PSNC’s recent webinar </w:t>
                        </w:r>
                        <w:hyperlink r:id="rId11" w:history="1">
                          <w:r>
                            <w:rPr>
                              <w:rStyle w:val="Hyperlink"/>
                              <w:rFonts w:ascii="Tahoma" w:hAnsi="Tahoma" w:cs="Tahoma"/>
                              <w:b/>
                              <w:bCs/>
                              <w:color w:val="4E3487"/>
                              <w:sz w:val="21"/>
                              <w:szCs w:val="21"/>
                            </w:rPr>
                            <w:t>here</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See the updated price concessions list</w:t>
                          </w:r>
                        </w:hyperlink>
                      </w:p>
                      <w:p w14:paraId="1159570F"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2A5697F">
                            <v:rect id="_x0000_i1035" style="width:468pt;height:1.5pt" o:hrstd="t" o:hr="t" fillcolor="#a0a0a0" stroked="f"/>
                          </w:pict>
                        </w:r>
                      </w:p>
                      <w:p w14:paraId="2B6D8622" w14:textId="77777777" w:rsidR="00860A56" w:rsidRDefault="00860A56" w:rsidP="00860A56">
                        <w:pPr>
                          <w:pStyle w:val="Heading2"/>
                          <w:spacing w:after="0"/>
                          <w:rPr>
                            <w:rFonts w:eastAsia="Times New Roman"/>
                          </w:rPr>
                        </w:pPr>
                        <w:r>
                          <w:rPr>
                            <w:rFonts w:eastAsia="Times New Roman"/>
                          </w:rPr>
                          <w:t>Class 1 Medicines Recall Notice</w:t>
                        </w:r>
                      </w:p>
                      <w:p w14:paraId="23BF9C39"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t>A Class 1 Medicines Recall Notification has been issued for several batches of </w:t>
                        </w:r>
                        <w:proofErr w:type="spellStart"/>
                        <w:r>
                          <w:rPr>
                            <w:rFonts w:ascii="Tahoma" w:eastAsia="Times New Roman" w:hAnsi="Tahoma" w:cs="Tahoma"/>
                            <w:color w:val="303030"/>
                            <w:sz w:val="21"/>
                            <w:szCs w:val="21"/>
                          </w:rPr>
                          <w:t>Targocid</w:t>
                        </w:r>
                        <w:proofErr w:type="spellEnd"/>
                        <w:r>
                          <w:rPr>
                            <w:rFonts w:ascii="Tahoma" w:eastAsia="Times New Roman" w:hAnsi="Tahoma" w:cs="Tahoma"/>
                            <w:color w:val="303030"/>
                            <w:sz w:val="21"/>
                            <w:szCs w:val="21"/>
                          </w:rPr>
                          <w:t xml:space="preserve"> 200mg powder for solution for injection/infusion or oral solution (Aventis Pharma Limited t/a Sanofi), due to out of specification results which could pose a risk to patient safety.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Learn more about this recall</w:t>
                          </w:r>
                        </w:hyperlink>
                        <w:r>
                          <w:rPr>
                            <w:rFonts w:ascii="Tahoma" w:eastAsia="Times New Roman" w:hAnsi="Tahoma" w:cs="Tahoma"/>
                            <w:color w:val="303030"/>
                            <w:sz w:val="21"/>
                            <w:szCs w:val="21"/>
                          </w:rPr>
                          <w:t xml:space="preserve"> </w:t>
                        </w:r>
                      </w:p>
                      <w:p w14:paraId="08D8F055"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CD004F">
                            <v:rect id="_x0000_i1036" style="width:468pt;height:1.5pt" o:hrstd="t" o:hr="t" fillcolor="#a0a0a0" stroked="f"/>
                          </w:pict>
                        </w:r>
                      </w:p>
                      <w:p w14:paraId="05889425" w14:textId="77777777" w:rsidR="00860A56" w:rsidRDefault="00860A56" w:rsidP="00860A56">
                        <w:pPr>
                          <w:pStyle w:val="Heading2"/>
                          <w:spacing w:after="0"/>
                          <w:rPr>
                            <w:rFonts w:eastAsia="Times New Roman"/>
                          </w:rPr>
                        </w:pPr>
                        <w:r>
                          <w:rPr>
                            <w:rFonts w:eastAsia="Times New Roman"/>
                          </w:rPr>
                          <w:t>Commission on Pharmacy Professional Leadership</w:t>
                        </w:r>
                      </w:p>
                      <w:p w14:paraId="63A809CF" w14:textId="77777777" w:rsidR="00860A56" w:rsidRDefault="00860A56" w:rsidP="00860A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UK Commission on Pharmacy Professional Leadership has published the results of its Call for Evidence survey and is inviting all pharmacy professionals to attend several themed webinars in October and early November to hear the results of the survey, meet the working group Chairs and Deputy Chairs, interact with the working group members and input to the deliberations of the working groups. Information about these webinars is available below: </w:t>
                        </w:r>
                      </w:p>
                      <w:p w14:paraId="408D3725" w14:textId="77777777" w:rsidR="00860A56" w:rsidRDefault="00860A56" w:rsidP="00860A56">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Engagement with members and organisations</w:t>
                        </w:r>
                        <w:r>
                          <w:rPr>
                            <w:rFonts w:ascii="Tahoma" w:eastAsia="Times New Roman" w:hAnsi="Tahoma" w:cs="Tahoma"/>
                            <w:color w:val="303030"/>
                            <w:sz w:val="21"/>
                            <w:szCs w:val="21"/>
                          </w:rPr>
                          <w:t>, Tuesday 25th October, 18.30-19.30: </w:t>
                        </w:r>
                        <w:hyperlink r:id="rId14" w:tgtFrame="_blank" w:history="1">
                          <w:r>
                            <w:rPr>
                              <w:rStyle w:val="Hyperlink"/>
                              <w:rFonts w:ascii="Tahoma" w:eastAsia="Times New Roman" w:hAnsi="Tahoma" w:cs="Tahoma"/>
                              <w:b/>
                              <w:bCs/>
                              <w:color w:val="4E3487"/>
                              <w:sz w:val="21"/>
                              <w:szCs w:val="21"/>
                            </w:rPr>
                            <w:t>register here</w:t>
                          </w:r>
                        </w:hyperlink>
                      </w:p>
                      <w:p w14:paraId="04896455" w14:textId="77777777" w:rsidR="00860A56" w:rsidRDefault="00860A56" w:rsidP="00860A56">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Professional education and training and scope of practice</w:t>
                        </w:r>
                        <w:r>
                          <w:rPr>
                            <w:rFonts w:ascii="Tahoma" w:eastAsia="Times New Roman" w:hAnsi="Tahoma" w:cs="Tahoma"/>
                            <w:color w:val="303030"/>
                            <w:sz w:val="21"/>
                            <w:szCs w:val="21"/>
                          </w:rPr>
                          <w:t xml:space="preserve">, Tuesday 1st November, 18.30-19.30: please save the following </w:t>
                        </w:r>
                        <w:hyperlink r:id="rId15" w:tgtFrame="_blank" w:history="1">
                          <w:r>
                            <w:rPr>
                              <w:rStyle w:val="Hyperlink"/>
                              <w:rFonts w:ascii="Tahoma" w:eastAsia="Times New Roman" w:hAnsi="Tahoma" w:cs="Tahoma"/>
                              <w:b/>
                              <w:bCs/>
                              <w:color w:val="4E3487"/>
                              <w:sz w:val="21"/>
                              <w:szCs w:val="21"/>
                            </w:rPr>
                            <w:t>joining link</w:t>
                          </w:r>
                        </w:hyperlink>
                        <w:r>
                          <w:rPr>
                            <w:rFonts w:ascii="Tahoma" w:eastAsia="Times New Roman" w:hAnsi="Tahoma" w:cs="Tahoma"/>
                            <w:color w:val="303030"/>
                            <w:sz w:val="21"/>
                            <w:szCs w:val="21"/>
                          </w:rPr>
                          <w:t xml:space="preserve"> into your calendar so that you are ready to join on the day</w:t>
                        </w:r>
                      </w:p>
                      <w:p w14:paraId="25DAB4D9" w14:textId="77777777" w:rsidR="00860A56" w:rsidRDefault="00860A56" w:rsidP="00860A56">
                        <w:pPr>
                          <w:numPr>
                            <w:ilvl w:val="0"/>
                            <w:numId w:val="1"/>
                          </w:num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Leadership and representation, </w:t>
                        </w:r>
                        <w:r>
                          <w:rPr>
                            <w:rFonts w:ascii="Tahoma" w:eastAsia="Times New Roman" w:hAnsi="Tahoma" w:cs="Tahoma"/>
                            <w:color w:val="303030"/>
                            <w:sz w:val="21"/>
                            <w:szCs w:val="21"/>
                          </w:rPr>
                          <w:t xml:space="preserve">Wednesday 2nd November, 18.30-19.30: please save the following </w:t>
                        </w:r>
                        <w:hyperlink r:id="rId16" w:tgtFrame="_blank" w:history="1">
                          <w:r>
                            <w:rPr>
                              <w:rStyle w:val="Hyperlink"/>
                              <w:rFonts w:ascii="Tahoma" w:eastAsia="Times New Roman" w:hAnsi="Tahoma" w:cs="Tahoma"/>
                              <w:b/>
                              <w:bCs/>
                              <w:color w:val="4E3487"/>
                              <w:sz w:val="21"/>
                              <w:szCs w:val="21"/>
                            </w:rPr>
                            <w:t>joining link</w:t>
                          </w:r>
                        </w:hyperlink>
                        <w:r>
                          <w:rPr>
                            <w:rFonts w:ascii="Tahoma" w:eastAsia="Times New Roman" w:hAnsi="Tahoma" w:cs="Tahoma"/>
                            <w:color w:val="303030"/>
                            <w:sz w:val="21"/>
                            <w:szCs w:val="21"/>
                          </w:rPr>
                          <w:t xml:space="preserve"> into your calendar so that you are ready to join on the day</w:t>
                        </w:r>
                      </w:p>
                      <w:p w14:paraId="1BF3F3A5" w14:textId="77777777" w:rsidR="00860A56" w:rsidRDefault="00860A56" w:rsidP="00860A56">
                        <w:pPr>
                          <w:spacing w:line="264" w:lineRule="auto"/>
                          <w:rPr>
                            <w:rFonts w:ascii="Tahoma" w:eastAsia="Times New Roman" w:hAnsi="Tahoma" w:cs="Tahoma"/>
                            <w:color w:val="303030"/>
                            <w:sz w:val="21"/>
                            <w:szCs w:val="21"/>
                          </w:rPr>
                        </w:pPr>
                      </w:p>
                      <w:p w14:paraId="5258A380" w14:textId="470B6A25" w:rsidR="00860A56" w:rsidRDefault="00860A56" w:rsidP="00860A56">
                        <w:pPr>
                          <w:spacing w:line="264" w:lineRule="auto"/>
                          <w:rPr>
                            <w:rFonts w:ascii="Tahoma" w:eastAsia="Times New Roman" w:hAnsi="Tahoma" w:cs="Tahoma"/>
                            <w:color w:val="303030"/>
                            <w:sz w:val="21"/>
                            <w:szCs w:val="21"/>
                          </w:rPr>
                        </w:pPr>
                        <w:hyperlink r:id="rId17" w:tgtFrame="_blank" w:history="1">
                          <w:r>
                            <w:rPr>
                              <w:rStyle w:val="Hyperlink"/>
                              <w:rFonts w:ascii="Tahoma" w:eastAsia="Times New Roman" w:hAnsi="Tahoma" w:cs="Tahoma"/>
                              <w:b/>
                              <w:bCs/>
                              <w:color w:val="4E3487"/>
                              <w:sz w:val="21"/>
                              <w:szCs w:val="21"/>
                            </w:rPr>
                            <w:t>Read the Call for Evidence summary report</w:t>
                          </w:r>
                        </w:hyperlink>
                      </w:p>
                    </w:tc>
                    <w:tc>
                      <w:tcPr>
                        <w:tcW w:w="150" w:type="dxa"/>
                        <w:vAlign w:val="center"/>
                        <w:hideMark/>
                      </w:tcPr>
                      <w:p w14:paraId="2D8547F5" w14:textId="77777777" w:rsidR="00860A56" w:rsidRDefault="00860A56" w:rsidP="00860A56">
                        <w:pPr>
                          <w:spacing w:line="264" w:lineRule="auto"/>
                          <w:rPr>
                            <w:rFonts w:ascii="Tahoma" w:eastAsia="Times New Roman" w:hAnsi="Tahoma" w:cs="Tahoma"/>
                            <w:color w:val="303030"/>
                            <w:sz w:val="21"/>
                            <w:szCs w:val="21"/>
                          </w:rPr>
                        </w:pPr>
                      </w:p>
                    </w:tc>
                  </w:tr>
                  <w:tr w:rsidR="00860A56" w14:paraId="06506AAA" w14:textId="77777777">
                    <w:trPr>
                      <w:trHeight w:val="150"/>
                      <w:tblCellSpacing w:w="15" w:type="dxa"/>
                      <w:jc w:val="center"/>
                    </w:trPr>
                    <w:tc>
                      <w:tcPr>
                        <w:tcW w:w="150" w:type="dxa"/>
                        <w:vAlign w:val="center"/>
                        <w:hideMark/>
                      </w:tcPr>
                      <w:p w14:paraId="71C1149B" w14:textId="77777777" w:rsidR="00860A56" w:rsidRDefault="00860A56" w:rsidP="00860A56">
                        <w:pPr>
                          <w:spacing w:line="264" w:lineRule="auto"/>
                          <w:rPr>
                            <w:rFonts w:ascii="Times New Roman" w:eastAsia="Times New Roman" w:hAnsi="Times New Roman" w:cs="Times New Roman"/>
                            <w:sz w:val="20"/>
                            <w:szCs w:val="20"/>
                          </w:rPr>
                        </w:pPr>
                      </w:p>
                    </w:tc>
                    <w:tc>
                      <w:tcPr>
                        <w:tcW w:w="8700" w:type="dxa"/>
                        <w:vAlign w:val="center"/>
                        <w:hideMark/>
                      </w:tcPr>
                      <w:p w14:paraId="1740779F" w14:textId="77777777" w:rsidR="00860A56" w:rsidRDefault="00860A56" w:rsidP="00860A56">
                        <w:pPr>
                          <w:spacing w:line="264" w:lineRule="auto"/>
                          <w:rPr>
                            <w:rFonts w:ascii="Times New Roman" w:eastAsia="Times New Roman" w:hAnsi="Times New Roman" w:cs="Times New Roman"/>
                            <w:sz w:val="20"/>
                            <w:szCs w:val="20"/>
                          </w:rPr>
                        </w:pPr>
                      </w:p>
                    </w:tc>
                    <w:tc>
                      <w:tcPr>
                        <w:tcW w:w="150" w:type="dxa"/>
                        <w:vAlign w:val="center"/>
                        <w:hideMark/>
                      </w:tcPr>
                      <w:p w14:paraId="1F39C53D" w14:textId="77777777" w:rsidR="00860A56" w:rsidRDefault="00860A56" w:rsidP="00860A56">
                        <w:pPr>
                          <w:spacing w:line="264" w:lineRule="auto"/>
                          <w:rPr>
                            <w:rFonts w:ascii="Times New Roman" w:eastAsia="Times New Roman" w:hAnsi="Times New Roman" w:cs="Times New Roman"/>
                            <w:sz w:val="20"/>
                            <w:szCs w:val="20"/>
                          </w:rPr>
                        </w:pPr>
                      </w:p>
                    </w:tc>
                  </w:tr>
                </w:tbl>
                <w:p w14:paraId="5618A365" w14:textId="77777777" w:rsidR="00860A56" w:rsidRDefault="00860A56" w:rsidP="00860A56">
                  <w:pPr>
                    <w:spacing w:line="264" w:lineRule="auto"/>
                    <w:rPr>
                      <w:rFonts w:ascii="Times New Roman" w:eastAsia="Times New Roman" w:hAnsi="Times New Roman" w:cs="Times New Roman"/>
                      <w:sz w:val="20"/>
                      <w:szCs w:val="20"/>
                    </w:rPr>
                  </w:pPr>
                </w:p>
              </w:tc>
            </w:tr>
          </w:tbl>
          <w:p w14:paraId="02E41443" w14:textId="77777777" w:rsidR="00860A56" w:rsidRDefault="00860A56">
            <w:pPr>
              <w:jc w:val="center"/>
              <w:rPr>
                <w:rFonts w:ascii="Times New Roman" w:eastAsia="Times New Roman" w:hAnsi="Times New Roman" w:cs="Times New Roman"/>
                <w:sz w:val="20"/>
                <w:szCs w:val="20"/>
              </w:rPr>
            </w:pPr>
          </w:p>
        </w:tc>
      </w:tr>
      <w:tr w:rsidR="00860A56" w14:paraId="7216B931" w14:textId="77777777" w:rsidTr="00860A5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860A56" w14:paraId="1EB021C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60A56" w14:paraId="25E96352" w14:textId="77777777">
                    <w:trPr>
                      <w:tblCellSpacing w:w="0" w:type="dxa"/>
                      <w:jc w:val="center"/>
                    </w:trPr>
                    <w:tc>
                      <w:tcPr>
                        <w:tcW w:w="3000" w:type="dxa"/>
                        <w:tcMar>
                          <w:top w:w="30" w:type="dxa"/>
                          <w:left w:w="75" w:type="dxa"/>
                          <w:bottom w:w="30" w:type="dxa"/>
                          <w:right w:w="75" w:type="dxa"/>
                        </w:tcMar>
                        <w:hideMark/>
                      </w:tcPr>
                      <w:p w14:paraId="67379662" w14:textId="77777777" w:rsidR="00860A56" w:rsidRDefault="00860A56">
                        <w:pPr>
                          <w:pStyle w:val="Heading4"/>
                          <w:jc w:val="center"/>
                          <w:rPr>
                            <w:rFonts w:eastAsia="Times New Roman"/>
                          </w:rPr>
                        </w:pPr>
                        <w:r>
                          <w:rPr>
                            <w:rFonts w:eastAsia="Times New Roman"/>
                          </w:rPr>
                          <w:lastRenderedPageBreak/>
                          <w:t>Pharmaceutical Services Negotiating Committee</w:t>
                        </w:r>
                      </w:p>
                      <w:p w14:paraId="5A910B55" w14:textId="0E28B94A" w:rsidR="00860A56" w:rsidRDefault="00860A5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991A201" wp14:editId="3731D798">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300C8E5" wp14:editId="55C2F158">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027CC70" wp14:editId="43B58E55">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1DAB6F5" wp14:editId="2AC88B00">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96C96FF" w14:textId="77777777" w:rsidR="00860A56" w:rsidRDefault="00860A5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860A56" w14:paraId="18FD3BA5" w14:textId="77777777" w:rsidTr="00860A56">
                    <w:trPr>
                      <w:trHeight w:val="20"/>
                      <w:tblCellSpacing w:w="0" w:type="dxa"/>
                      <w:jc w:val="center"/>
                    </w:trPr>
                    <w:tc>
                      <w:tcPr>
                        <w:tcW w:w="9000" w:type="dxa"/>
                        <w:tcMar>
                          <w:top w:w="150" w:type="dxa"/>
                          <w:left w:w="0" w:type="dxa"/>
                          <w:bottom w:w="0" w:type="dxa"/>
                          <w:right w:w="0" w:type="dxa"/>
                        </w:tcMar>
                        <w:vAlign w:val="center"/>
                        <w:hideMark/>
                      </w:tcPr>
                      <w:p w14:paraId="0593FA7D" w14:textId="6A2E0A6D" w:rsidR="00860A56" w:rsidRDefault="00860A56" w:rsidP="00860A56">
                        <w:pPr>
                          <w:rPr>
                            <w:rFonts w:ascii="Arial" w:eastAsia="Times New Roman" w:hAnsi="Arial" w:cs="Arial"/>
                            <w:color w:val="FFFFFF"/>
                            <w:sz w:val="17"/>
                            <w:szCs w:val="17"/>
                          </w:rPr>
                        </w:pPr>
                      </w:p>
                    </w:tc>
                  </w:tr>
                </w:tbl>
                <w:p w14:paraId="45E5DF31" w14:textId="77777777" w:rsidR="00860A56" w:rsidRDefault="00860A56">
                  <w:pPr>
                    <w:jc w:val="center"/>
                    <w:rPr>
                      <w:rFonts w:ascii="Times New Roman" w:eastAsia="Times New Roman" w:hAnsi="Times New Roman" w:cs="Times New Roman"/>
                      <w:sz w:val="20"/>
                      <w:szCs w:val="20"/>
                    </w:rPr>
                  </w:pPr>
                </w:p>
              </w:tc>
            </w:tr>
          </w:tbl>
          <w:p w14:paraId="660BE9D7" w14:textId="77777777" w:rsidR="00860A56" w:rsidRDefault="00860A56">
            <w:pPr>
              <w:jc w:val="center"/>
              <w:rPr>
                <w:rFonts w:ascii="Times New Roman" w:eastAsia="Times New Roman" w:hAnsi="Times New Roman" w:cs="Times New Roman"/>
                <w:sz w:val="20"/>
                <w:szCs w:val="20"/>
              </w:rPr>
            </w:pPr>
          </w:p>
        </w:tc>
      </w:tr>
    </w:tbl>
    <w:p w14:paraId="6CCB6FB4" w14:textId="59B227EC" w:rsidR="00860A56" w:rsidRDefault="00860A56" w:rsidP="00860A56">
      <w:pPr>
        <w:rPr>
          <w:rFonts w:eastAsia="Times New Roman"/>
        </w:rPr>
      </w:pPr>
      <w:r>
        <w:rPr>
          <w:rFonts w:eastAsia="Times New Roman"/>
          <w:noProof/>
        </w:rPr>
        <w:drawing>
          <wp:inline distT="0" distB="0" distL="0" distR="0" wp14:anchorId="4EA9BFC7" wp14:editId="5B8007A5">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783B9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E723B"/>
    <w:multiLevelType w:val="multilevel"/>
    <w:tmpl w:val="22B62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503306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56"/>
    <w:rsid w:val="00860A5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2925"/>
  <w15:chartTrackingRefBased/>
  <w15:docId w15:val="{CD59B38D-8748-4E7E-8E6C-5336C715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56"/>
    <w:rPr>
      <w:rFonts w:ascii="Calibri" w:hAnsi="Calibri" w:cs="Calibri"/>
      <w:lang w:eastAsia="en-GB"/>
    </w:rPr>
  </w:style>
  <w:style w:type="paragraph" w:styleId="Heading1">
    <w:name w:val="heading 1"/>
    <w:basedOn w:val="Normal"/>
    <w:link w:val="Heading1Char"/>
    <w:uiPriority w:val="9"/>
    <w:qFormat/>
    <w:rsid w:val="00860A5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860A56"/>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860A5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5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860A56"/>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860A56"/>
    <w:rPr>
      <w:rFonts w:ascii="Tahoma" w:hAnsi="Tahoma" w:cs="Tahoma"/>
      <w:b/>
      <w:bCs/>
      <w:color w:val="FFFFFF"/>
      <w:sz w:val="18"/>
      <w:szCs w:val="18"/>
      <w:lang w:eastAsia="en-GB"/>
    </w:rPr>
  </w:style>
  <w:style w:type="paragraph" w:styleId="NormalWeb">
    <w:name w:val="Normal (Web)"/>
    <w:basedOn w:val="Normal"/>
    <w:uiPriority w:val="99"/>
    <w:semiHidden/>
    <w:unhideWhenUsed/>
    <w:rsid w:val="00860A56"/>
    <w:pPr>
      <w:spacing w:before="100" w:beforeAutospacing="1" w:after="100" w:afterAutospacing="1"/>
    </w:pPr>
  </w:style>
  <w:style w:type="character" w:styleId="Strong">
    <w:name w:val="Strong"/>
    <w:basedOn w:val="DefaultParagraphFont"/>
    <w:uiPriority w:val="22"/>
    <w:qFormat/>
    <w:rsid w:val="00860A56"/>
    <w:rPr>
      <w:b/>
      <w:bCs/>
    </w:rPr>
  </w:style>
  <w:style w:type="character" w:styleId="Hyperlink">
    <w:name w:val="Hyperlink"/>
    <w:basedOn w:val="DefaultParagraphFont"/>
    <w:uiPriority w:val="99"/>
    <w:semiHidden/>
    <w:unhideWhenUsed/>
    <w:rsid w:val="00860A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bc73094c7c&amp;e=d19e9fd41c" TargetMode="External"/><Relationship Id="rId18" Type="http://schemas.openxmlformats.org/officeDocument/2006/relationships/hyperlink" Target="https://psnc.us7.list-manage.com/track/click?u=86d41ab7fa4c7c2c5d7210782&amp;id=3e28bf3c45&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b7e4b801ee&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37b5c4fd99&amp;e=d19e9fd41c" TargetMode="External"/><Relationship Id="rId17" Type="http://schemas.openxmlformats.org/officeDocument/2006/relationships/hyperlink" Target="https://psnc.us7.list-manage.com/track/click?u=86d41ab7fa4c7c2c5d7210782&amp;id=8a0d8a45d1&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aaf06612fc&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f18874a710&amp;e=d19e9fd41c" TargetMode="External"/><Relationship Id="rId24" Type="http://schemas.openxmlformats.org/officeDocument/2006/relationships/hyperlink" Target="https://psnc.us7.list-manage.com/track/click?u=86d41ab7fa4c7c2c5d7210782&amp;id=b5174b5cef&amp;e=d19e9fd41c" TargetMode="External"/><Relationship Id="rId32" Type="http://schemas.openxmlformats.org/officeDocument/2006/relationships/image" Target="https://psnc.us7.list-manage.com/track/open.php?u=86d41ab7fa4c7c2c5d7210782&amp;id=848d261957&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5313e1c2a&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fdd87beddd&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0d4d08d6bb&amp;e=d19e9fd41c" TargetMode="External"/><Relationship Id="rId14" Type="http://schemas.openxmlformats.org/officeDocument/2006/relationships/hyperlink" Target="https://psnc.us7.list-manage.com/track/click?u=86d41ab7fa4c7c2c5d7210782&amp;id=bc66b19908&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c0e9436940&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2022-10-21T15:42:00Z</dcterms:created>
  <dcterms:modified xsi:type="dcterms:W3CDTF">2022-10-21T15:49:00Z</dcterms:modified>
</cp:coreProperties>
</file>