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992FAC" w14:paraId="13911100" w14:textId="77777777" w:rsidTr="00992FAC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tbl>
            <w:tblPr>
              <w:tblW w:w="9000" w:type="dxa"/>
              <w:jc w:val="center"/>
              <w:tblCellSpacing w:w="0" w:type="dxa"/>
              <w:shd w:val="clear" w:color="auto" w:fill="4E348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92FAC" w14:paraId="5AE2AEDA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4E3487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92FAC" w14:paraId="6600A795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hideMark/>
                      </w:tcPr>
                      <w:p w14:paraId="53044610" w14:textId="113F05E6" w:rsidR="00992FAC" w:rsidRDefault="00992FAC">
                        <w:pPr>
                          <w:spacing w:line="264" w:lineRule="auto"/>
                          <w:jc w:val="center"/>
                          <w:rPr>
                            <w:rFonts w:ascii="Tahoma" w:eastAsia="Times New Roman" w:hAnsi="Tahoma" w:cs="Tahoma"/>
                            <w:color w:val="FFFFFF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7"/>
                            <w:szCs w:val="17"/>
                          </w:rPr>
                          <w:t xml:space="preserve"> </w:t>
                        </w:r>
                      </w:p>
                    </w:tc>
                  </w:tr>
                </w:tbl>
                <w:p w14:paraId="4229DBD1" w14:textId="77777777" w:rsidR="00992FAC" w:rsidRDefault="00992F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92FAC" w14:paraId="111DBC1B" w14:textId="77777777">
              <w:tblPrEx>
                <w:shd w:val="clear" w:color="auto" w:fill="auto"/>
              </w:tblPrEx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9000" w:type="dxa"/>
                    <w:tblCellSpacing w:w="0" w:type="dxa"/>
                    <w:tblBorders>
                      <w:top w:val="single" w:sz="2" w:space="0" w:color="FFFFFF"/>
                      <w:left w:val="single" w:sz="2" w:space="0" w:color="FFFFFF"/>
                      <w:bottom w:val="single" w:sz="2" w:space="0" w:color="FFFFFF"/>
                      <w:right w:val="single" w:sz="2" w:space="0" w:color="FFFFFF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51"/>
                    <w:gridCol w:w="5049"/>
                  </w:tblGrid>
                  <w:tr w:rsidR="00992FAC" w14:paraId="51AA3130" w14:textId="77777777">
                    <w:trPr>
                      <w:gridAfter w:val="1"/>
                      <w:wAfter w:w="3450" w:type="dxa"/>
                      <w:trHeight w:val="230"/>
                      <w:tblCellSpacing w:w="0" w:type="dxa"/>
                    </w:trPr>
                    <w:tc>
                      <w:tcPr>
                        <w:tcW w:w="2700" w:type="dxa"/>
                        <w:vMerge w:val="restart"/>
                        <w:tcBorders>
                          <w:top w:val="nil"/>
                          <w:left w:val="nil"/>
                          <w:bottom w:val="single" w:sz="2" w:space="0" w:color="FFFFFF"/>
                          <w:right w:val="nil"/>
                        </w:tcBorders>
                        <w:vAlign w:val="center"/>
                        <w:hideMark/>
                      </w:tcPr>
                      <w:p w14:paraId="443C2026" w14:textId="711AE568" w:rsidR="00992FAC" w:rsidRDefault="00992FAC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61E0450E" wp14:editId="3654DFCF">
                              <wp:extent cx="933450" cy="666750"/>
                              <wp:effectExtent l="0" t="0" r="0" b="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33450" cy="666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92FAC" w14:paraId="09A72CD5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2" w:space="0" w:color="FFFFFF"/>
                          <w:right w:val="nil"/>
                        </w:tcBorders>
                        <w:vAlign w:val="center"/>
                        <w:hideMark/>
                      </w:tcPr>
                      <w:p w14:paraId="092DE10C" w14:textId="77777777" w:rsidR="00992FAC" w:rsidRDefault="00992FAC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401F3E56" w14:textId="77777777" w:rsidR="00992FAC" w:rsidRDefault="00992FAC">
                        <w:pPr>
                          <w:pStyle w:val="Heading1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PSNC Newsletter</w:t>
                        </w:r>
                      </w:p>
                    </w:tc>
                  </w:tr>
                  <w:tr w:rsidR="00992FAC" w14:paraId="259FE6C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tcBorders>
                          <w:top w:val="nil"/>
                          <w:left w:val="nil"/>
                          <w:bottom w:val="single" w:sz="2" w:space="0" w:color="FFFFFF"/>
                          <w:right w:val="nil"/>
                        </w:tcBorders>
                        <w:vAlign w:val="center"/>
                        <w:hideMark/>
                      </w:tcPr>
                      <w:p w14:paraId="6D6F94B5" w14:textId="77777777" w:rsidR="00992FAC" w:rsidRDefault="00992FAC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34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0" w:type="dxa"/>
                          <w:left w:w="0" w:type="dxa"/>
                          <w:bottom w:w="30" w:type="dxa"/>
                          <w:right w:w="0" w:type="dxa"/>
                        </w:tcMar>
                        <w:vAlign w:val="center"/>
                        <w:hideMark/>
                      </w:tcPr>
                      <w:p w14:paraId="6CA8DFD5" w14:textId="77777777" w:rsidR="00992FAC" w:rsidRDefault="00992FAC">
                        <w:pPr>
                          <w:pStyle w:val="Heading2"/>
                          <w:rPr>
                            <w:rFonts w:eastAsia="Times New Roman"/>
                            <w:color w:val="93378A"/>
                          </w:rPr>
                        </w:pPr>
                        <w:r>
                          <w:rPr>
                            <w:rFonts w:eastAsia="Times New Roman"/>
                            <w:color w:val="93378A"/>
                          </w:rPr>
                          <w:t>Friday 9th September 2022</w:t>
                        </w:r>
                      </w:p>
                    </w:tc>
                  </w:tr>
                </w:tbl>
                <w:p w14:paraId="0265A954" w14:textId="77777777" w:rsidR="00992FAC" w:rsidRDefault="00992FA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92FAC" w14:paraId="17F8F22D" w14:textId="77777777">
              <w:tblPrEx>
                <w:shd w:val="clear" w:color="auto" w:fill="auto"/>
              </w:tblPrEx>
              <w:trPr>
                <w:tblCellSpacing w:w="0" w:type="dxa"/>
                <w:jc w:val="center"/>
              </w:trPr>
              <w:tc>
                <w:tcPr>
                  <w:tcW w:w="9000" w:type="dxa"/>
                  <w:hideMark/>
                </w:tcPr>
                <w:p w14:paraId="3CC62151" w14:textId="01B1390F" w:rsidR="00992FAC" w:rsidRDefault="00992FAC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73C61AB3" wp14:editId="667A6CEA">
                        <wp:extent cx="5715000" cy="20955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r:link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0" cy="209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92FAC" w14:paraId="368BA9A5" w14:textId="77777777">
              <w:tblPrEx>
                <w:shd w:val="clear" w:color="auto" w:fill="auto"/>
              </w:tblPrEx>
              <w:trPr>
                <w:tblCellSpacing w:w="0" w:type="dxa"/>
                <w:jc w:val="center"/>
              </w:trPr>
              <w:tc>
                <w:tcPr>
                  <w:tcW w:w="9000" w:type="dxa"/>
                  <w:hideMark/>
                </w:tcPr>
                <w:tbl>
                  <w:tblPr>
                    <w:tblW w:w="9000" w:type="dxa"/>
                    <w:jc w:val="center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2"/>
                    <w:gridCol w:w="8615"/>
                    <w:gridCol w:w="193"/>
                  </w:tblGrid>
                  <w:tr w:rsidR="00992FAC" w14:paraId="5DEF205D" w14:textId="77777777">
                    <w:trPr>
                      <w:trHeight w:val="150"/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446F6258" w14:textId="77777777" w:rsidR="00992FAC" w:rsidRDefault="00992FAC" w:rsidP="00992FAC">
                        <w:pPr>
                          <w:spacing w:line="264" w:lineRule="auto"/>
                          <w:rPr>
                            <w:rFonts w:eastAsia="Times New Roman"/>
                          </w:rPr>
                        </w:pPr>
                      </w:p>
                    </w:tc>
                    <w:tc>
                      <w:tcPr>
                        <w:tcW w:w="8700" w:type="dxa"/>
                        <w:vAlign w:val="center"/>
                        <w:hideMark/>
                      </w:tcPr>
                      <w:p w14:paraId="001C9414" w14:textId="77777777" w:rsidR="00992FAC" w:rsidRDefault="00992FAC" w:rsidP="00992FAC">
                        <w:pPr>
                          <w:spacing w:line="264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63696907" w14:textId="77777777" w:rsidR="00992FAC" w:rsidRDefault="00992FAC" w:rsidP="00992FAC">
                        <w:pPr>
                          <w:spacing w:line="264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92FAC" w14:paraId="60AFB12E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39B96A73" w14:textId="77777777" w:rsidR="00992FAC" w:rsidRDefault="00992FAC" w:rsidP="00992FAC">
                        <w:pPr>
                          <w:spacing w:line="264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0" w:type="dxa"/>
                        <w:vAlign w:val="center"/>
                        <w:hideMark/>
                      </w:tcPr>
                      <w:p w14:paraId="19358F60" w14:textId="77777777" w:rsidR="00992FAC" w:rsidRDefault="00992FAC" w:rsidP="00992FAC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This newsletter from PSNC is sent on Mondays, </w:t>
                        </w:r>
                        <w:proofErr w:type="gramStart"/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>Wednesdays</w:t>
                        </w:r>
                        <w:proofErr w:type="gramEnd"/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t xml:space="preserve"> and Fridays. It contains important information for those that work in the community pharmacy sector.</w:t>
                        </w:r>
                      </w:p>
                      <w:p w14:paraId="36CA284C" w14:textId="77777777" w:rsidR="00992FAC" w:rsidRDefault="00992FAC" w:rsidP="00992FAC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11FB4575">
                            <v:rect id="_x0000_i1032" style="width:468pt;height:1.5pt" o:hrstd="t" o:hr="t" fillcolor="#a0a0a0" stroked="f"/>
                          </w:pict>
                        </w:r>
                      </w:p>
                      <w:p w14:paraId="0478BDF6" w14:textId="77777777" w:rsidR="00992FAC" w:rsidRDefault="00992FAC" w:rsidP="00992FAC">
                        <w:pPr>
                          <w:pStyle w:val="Heading2"/>
                          <w:spacing w:after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Her Majesty </w:t>
                        </w:r>
                        <w:proofErr w:type="gramStart"/>
                        <w:r>
                          <w:rPr>
                            <w:rFonts w:eastAsia="Times New Roman"/>
                          </w:rPr>
                          <w:t>The</w:t>
                        </w:r>
                        <w:proofErr w:type="gramEnd"/>
                        <w:r>
                          <w:rPr>
                            <w:rFonts w:eastAsia="Times New Roman"/>
                          </w:rPr>
                          <w:t xml:space="preserve"> Queen</w:t>
                        </w:r>
                      </w:p>
                      <w:p w14:paraId="271C2B62" w14:textId="77777777" w:rsidR="00992FAC" w:rsidRDefault="00992FAC" w:rsidP="00992FAC">
                        <w:pPr>
                          <w:pStyle w:val="NormalWeb"/>
                          <w:spacing w:before="0" w:beforeAutospacing="0" w:after="0" w:afterAutospacing="0"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PSNC has been very saddened to hear of the death of Her Majesty the Queen.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  <w:t>At this time of national mourning, we join the rest of the country in sending our thoughts and condolences to the Royal Family.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  <w:t>As a mark of respect, we have today paused PSNC Communications, other than for one business-critical update outlined below.</w:t>
                        </w:r>
                      </w:p>
                      <w:p w14:paraId="7EB91E19" w14:textId="77777777" w:rsidR="00992FAC" w:rsidRDefault="00992FAC" w:rsidP="00992FAC">
                        <w:pPr>
                          <w:spacing w:line="264" w:lineRule="auto"/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303030"/>
                            <w:sz w:val="21"/>
                            <w:szCs w:val="21"/>
                          </w:rPr>
                          <w:pict w14:anchorId="6FA459DD">
                            <v:rect id="_x0000_i1033" style="width:468pt;height:1.5pt" o:hrstd="t" o:hr="t" fillcolor="#a0a0a0" stroked="f"/>
                          </w:pict>
                        </w:r>
                      </w:p>
                      <w:p w14:paraId="1EC49A92" w14:textId="77777777" w:rsidR="00992FAC" w:rsidRDefault="00992FAC" w:rsidP="00992FAC">
                        <w:pPr>
                          <w:pStyle w:val="Heading3"/>
                          <w:spacing w:after="0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Contractor Notice: Expiry of SSP032 Lipitor® 10mg chewable tablets</w:t>
                        </w:r>
                      </w:p>
                      <w:p w14:paraId="776AA5AF" w14:textId="77777777" w:rsidR="00992FAC" w:rsidRDefault="00992FAC" w:rsidP="00992FAC">
                        <w:pPr>
                          <w:pStyle w:val="NormalWeb"/>
                          <w:spacing w:before="0" w:beforeAutospacing="0" w:after="0" w:afterAutospacing="0"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The Department of Health and Social Care (DHSC) has confirmed that sufficient stock of Lipitor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  <w:vertAlign w:val="superscript"/>
                          </w:rPr>
                          <w:t>®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 xml:space="preserve"> 10mg chewable tablets is now available to meet normal demand. As a </w:t>
                        </w:r>
                        <w:proofErr w:type="gramStart"/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result</w:t>
                        </w:r>
                        <w:proofErr w:type="gramEnd"/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 xml:space="preserve"> the Serious Shortage Protocol, </w:t>
                        </w:r>
                        <w:r>
                          <w:rPr>
                            <w:rStyle w:val="Strong"/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SSP032 Lipitor</w:t>
                        </w:r>
                        <w:r>
                          <w:rPr>
                            <w:rStyle w:val="Strong"/>
                            <w:rFonts w:ascii="Tahoma" w:hAnsi="Tahoma" w:cs="Tahoma"/>
                            <w:color w:val="303030"/>
                            <w:sz w:val="21"/>
                            <w:szCs w:val="21"/>
                            <w:vertAlign w:val="superscript"/>
                          </w:rPr>
                          <w:t>®</w:t>
                        </w:r>
                        <w:r>
                          <w:rPr>
                            <w:rStyle w:val="Strong"/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 xml:space="preserve"> 10mg chewable tablets, expires at 23.59pm on Friday 9th September 2022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>. After this date, any prescriptions for Lipitor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  <w:vertAlign w:val="superscript"/>
                          </w:rPr>
                          <w:t>®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t xml:space="preserve"> 10mg chewable tablets must be dispensed in accordance with the prescription, and the SSP032 will no longer be valid for use.</w:t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  <w:br/>
                        </w:r>
                        <w:hyperlink r:id="rId8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4E3487"/>
                              <w:sz w:val="21"/>
                              <w:szCs w:val="21"/>
                            </w:rPr>
                            <w:t>Read more</w:t>
                          </w:r>
                        </w:hyperlink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516311D3" w14:textId="77777777" w:rsidR="00992FAC" w:rsidRDefault="00992FAC" w:rsidP="00992FAC">
                        <w:pPr>
                          <w:spacing w:line="264" w:lineRule="auto"/>
                          <w:rPr>
                            <w:rFonts w:ascii="Tahoma" w:hAnsi="Tahoma" w:cs="Tahoma"/>
                            <w:color w:val="303030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992FAC" w14:paraId="04135A22" w14:textId="77777777">
                    <w:trPr>
                      <w:trHeight w:val="150"/>
                      <w:tblCellSpacing w:w="15" w:type="dxa"/>
                      <w:jc w:val="center"/>
                    </w:trPr>
                    <w:tc>
                      <w:tcPr>
                        <w:tcW w:w="150" w:type="dxa"/>
                        <w:vAlign w:val="center"/>
                        <w:hideMark/>
                      </w:tcPr>
                      <w:p w14:paraId="4F2D1045" w14:textId="77777777" w:rsidR="00992FAC" w:rsidRDefault="00992FAC" w:rsidP="00992FAC">
                        <w:pPr>
                          <w:spacing w:line="264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700" w:type="dxa"/>
                        <w:vAlign w:val="center"/>
                        <w:hideMark/>
                      </w:tcPr>
                      <w:p w14:paraId="0ED609C0" w14:textId="77777777" w:rsidR="00992FAC" w:rsidRDefault="00992FAC" w:rsidP="00992FAC">
                        <w:pPr>
                          <w:spacing w:line="264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4440C6B1" w14:textId="77777777" w:rsidR="00992FAC" w:rsidRDefault="00992FAC" w:rsidP="00992FAC">
                        <w:pPr>
                          <w:spacing w:line="264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575780E" w14:textId="77777777" w:rsidR="00992FAC" w:rsidRDefault="00992FAC" w:rsidP="00992FAC">
                  <w:pPr>
                    <w:spacing w:line="264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6F802D3" w14:textId="77777777" w:rsidR="00992FAC" w:rsidRDefault="00992F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2FAC" w14:paraId="7BD67D1A" w14:textId="77777777" w:rsidTr="00992FA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3000" w:type="dxa"/>
              <w:jc w:val="center"/>
              <w:tblCellSpacing w:w="0" w:type="dxa"/>
              <w:shd w:val="clear" w:color="auto" w:fill="4E3487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992FAC" w14:paraId="0E7BC914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4E3487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992FAC" w14:paraId="51172BB3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3000" w:type="dxa"/>
                        <w:tcMar>
                          <w:top w:w="30" w:type="dxa"/>
                          <w:left w:w="75" w:type="dxa"/>
                          <w:bottom w:w="30" w:type="dxa"/>
                          <w:right w:w="75" w:type="dxa"/>
                        </w:tcMar>
                        <w:hideMark/>
                      </w:tcPr>
                      <w:p w14:paraId="3F45F741" w14:textId="77777777" w:rsidR="00992FAC" w:rsidRDefault="00992FAC">
                        <w:pPr>
                          <w:pStyle w:val="Heading4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Pharmaceutical Services Negotiating Committee</w:t>
                        </w:r>
                      </w:p>
                      <w:p w14:paraId="7A2B52AD" w14:textId="797CB3A0" w:rsidR="00992FAC" w:rsidRDefault="00992FAC">
                        <w:pPr>
                          <w:jc w:val="center"/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0F18749D" wp14:editId="1C07FCDF">
                              <wp:extent cx="609600" cy="304800"/>
                              <wp:effectExtent l="0" t="0" r="0" b="0"/>
                              <wp:docPr id="5" name="Picture 5">
                                <a:hlinkClick xmlns:a="http://schemas.openxmlformats.org/drawingml/2006/main" r:id="rId9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r:link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383E724B" wp14:editId="7C36BDCD">
                              <wp:extent cx="609600" cy="304800"/>
                              <wp:effectExtent l="0" t="0" r="0" b="0"/>
                              <wp:docPr id="4" name="Picture 4">
                                <a:hlinkClick xmlns:a="http://schemas.openxmlformats.org/drawingml/2006/main" r:id="rId12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 r:link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4EB3771E" wp14:editId="6FA14C93">
                              <wp:extent cx="609600" cy="304800"/>
                              <wp:effectExtent l="0" t="0" r="0" b="0"/>
                              <wp:docPr id="3" name="Picture 3">
                                <a:hlinkClick xmlns:a="http://schemas.openxmlformats.org/drawingml/2006/main" r:id="rId15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 r:link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Tahoma" w:eastAsia="Times New Roman" w:hAnsi="Tahoma" w:cs="Tahoma"/>
                            <w:b/>
                            <w:noProof/>
                            <w:color w:val="FFFFFF"/>
                            <w:sz w:val="18"/>
                            <w:szCs w:val="18"/>
                          </w:rPr>
                          <w:drawing>
                            <wp:inline distT="0" distB="0" distL="0" distR="0" wp14:anchorId="55EDABDD" wp14:editId="22318A63">
                              <wp:extent cx="609600" cy="304800"/>
                              <wp:effectExtent l="0" t="0" r="0" b="0"/>
                              <wp:docPr id="2" name="Picture 2">
                                <a:hlinkClick xmlns:a="http://schemas.openxmlformats.org/drawingml/2006/main" r:id="rId18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 r:link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304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6B0F9D6C" w14:textId="77777777" w:rsidR="00992FAC" w:rsidRDefault="00992FAC">
                        <w:pPr>
                          <w:jc w:val="center"/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>14 Hosier Lane, London, EC1A 9LQ</w:t>
                        </w:r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br/>
                          <w:t>Tel: 0203 1220 810 | Email: </w:t>
                        </w:r>
                        <w:hyperlink r:id="rId21" w:tgtFrame="_blank" w:history="1">
                          <w:r>
                            <w:rPr>
                              <w:rStyle w:val="Hyperlink"/>
                              <w:rFonts w:ascii="Tahoma" w:eastAsia="Times New Roman" w:hAnsi="Tahoma" w:cs="Tahoma"/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t>info@psnc.org.uk</w:t>
                          </w:r>
                        </w:hyperlink>
                        <w:r>
                          <w:rPr>
                            <w:rFonts w:ascii="Tahoma" w:eastAsia="Times New Roman" w:hAnsi="Tahoma" w:cs="Tahoma"/>
                            <w:color w:val="FFFFFF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992FAC" w14:paraId="368B1B45" w14:textId="77777777" w:rsidTr="00992FAC">
                    <w:trPr>
                      <w:trHeight w:val="20"/>
                      <w:tblCellSpacing w:w="0" w:type="dxa"/>
                      <w:jc w:val="center"/>
                    </w:trPr>
                    <w:tc>
                      <w:tcPr>
                        <w:tcW w:w="9000" w:type="dxa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00F4486D" w14:textId="6F1541DF" w:rsidR="00992FAC" w:rsidRDefault="00992FAC" w:rsidP="00992FAC">
                        <w:pPr>
                          <w:rPr>
                            <w:rFonts w:ascii="Arial" w:eastAsia="Times New Roman" w:hAnsi="Arial" w:cs="Arial"/>
                            <w:color w:val="FFFFFF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14:paraId="11A1FD36" w14:textId="77777777" w:rsidR="00992FAC" w:rsidRDefault="00992FA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DDDAA2E" w14:textId="77777777" w:rsidR="00992FAC" w:rsidRDefault="00992F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E8A38D7" w14:textId="170AEF1E" w:rsidR="00992FAC" w:rsidRDefault="00992FAC" w:rsidP="00992FAC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19E721B1" wp14:editId="2214E7BD">
            <wp:extent cx="952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1767C" w14:textId="77777777" w:rsidR="00DD1890" w:rsidRDefault="00DD1890"/>
    <w:sectPr w:rsidR="00DD18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AC"/>
    <w:rsid w:val="00992FAC"/>
    <w:rsid w:val="00DD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06493"/>
  <w15:chartTrackingRefBased/>
  <w15:docId w15:val="{AAE82BBA-C1AE-415B-80E7-E302DDAB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FAC"/>
    <w:rPr>
      <w:rFonts w:ascii="Calibri" w:hAnsi="Calibri" w:cs="Calibri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992FAC"/>
    <w:pPr>
      <w:spacing w:after="75" w:line="264" w:lineRule="auto"/>
      <w:outlineLvl w:val="0"/>
    </w:pPr>
    <w:rPr>
      <w:rFonts w:ascii="Tahoma" w:hAnsi="Tahoma" w:cs="Tahoma"/>
      <w:b/>
      <w:bCs/>
      <w:color w:val="4E3487"/>
      <w:kern w:val="36"/>
      <w:sz w:val="54"/>
      <w:szCs w:val="5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992FAC"/>
    <w:pPr>
      <w:spacing w:after="75" w:line="264" w:lineRule="auto"/>
      <w:outlineLvl w:val="1"/>
    </w:pPr>
    <w:rPr>
      <w:rFonts w:ascii="Tahoma" w:hAnsi="Tahoma" w:cs="Tahoma"/>
      <w:b/>
      <w:bCs/>
      <w:color w:val="4E3487"/>
      <w:sz w:val="30"/>
      <w:szCs w:val="3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992FAC"/>
    <w:pPr>
      <w:spacing w:after="75" w:line="264" w:lineRule="auto"/>
      <w:outlineLvl w:val="2"/>
    </w:pPr>
    <w:rPr>
      <w:rFonts w:ascii="Tahoma" w:hAnsi="Tahoma" w:cs="Tahoma"/>
      <w:b/>
      <w:bCs/>
      <w:color w:val="4E3487"/>
      <w:sz w:val="27"/>
      <w:szCs w:val="27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992FAC"/>
    <w:pPr>
      <w:spacing w:after="75" w:line="264" w:lineRule="auto"/>
      <w:outlineLvl w:val="3"/>
    </w:pPr>
    <w:rPr>
      <w:rFonts w:ascii="Tahoma" w:hAnsi="Tahoma" w:cs="Tahoma"/>
      <w:b/>
      <w:bCs/>
      <w:color w:val="FFFFF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2FAC"/>
    <w:rPr>
      <w:rFonts w:ascii="Tahoma" w:hAnsi="Tahoma" w:cs="Tahoma"/>
      <w:b/>
      <w:bCs/>
      <w:color w:val="4E3487"/>
      <w:kern w:val="36"/>
      <w:sz w:val="54"/>
      <w:szCs w:val="5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2FAC"/>
    <w:rPr>
      <w:rFonts w:ascii="Tahoma" w:hAnsi="Tahoma" w:cs="Tahoma"/>
      <w:b/>
      <w:bCs/>
      <w:color w:val="4E3487"/>
      <w:sz w:val="30"/>
      <w:szCs w:val="3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FAC"/>
    <w:rPr>
      <w:rFonts w:ascii="Tahoma" w:hAnsi="Tahoma" w:cs="Tahoma"/>
      <w:b/>
      <w:bCs/>
      <w:color w:val="4E3487"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FAC"/>
    <w:rPr>
      <w:rFonts w:ascii="Tahoma" w:hAnsi="Tahoma" w:cs="Tahoma"/>
      <w:b/>
      <w:bCs/>
      <w:color w:val="FFFFFF"/>
      <w:sz w:val="18"/>
      <w:szCs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92FA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92FA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92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nc.us7.list-manage.com/track/click?u=86d41ab7fa4c7c2c5d7210782&amp;id=58f408f995&amp;e=d19e9fd41c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psnc.us7.list-manage.com/track/click?u=86d41ab7fa4c7c2c5d7210782&amp;id=c2c59729ed&amp;e=d19e9fd41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info@psnc.org.uk" TargetMode="External"/><Relationship Id="rId7" Type="http://schemas.openxmlformats.org/officeDocument/2006/relationships/image" Target="http://psnc.org.uk/wp-content/uploads/2013/11/Newsletter-style-bar.png" TargetMode="External"/><Relationship Id="rId12" Type="http://schemas.openxmlformats.org/officeDocument/2006/relationships/hyperlink" Target="https://psnc.us7.list-manage.com/track/click?u=86d41ab7fa4c7c2c5d7210782&amp;id=000fa75cf5&amp;e=d19e9fd41c" TargetMode="External"/><Relationship Id="rId17" Type="http://schemas.openxmlformats.org/officeDocument/2006/relationships/image" Target="https://gallery.mailchimp.com/86d41ab7fa4c7c2c5d7210782/images/cd088afd-0ac0-4498-8ed1-e4199bf882ce.pn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https://gallery.mailchimp.com/86d41ab7fa4c7c2c5d7210782/images/f5c0845f-f39c-425d-8d3c-deff11493c50.png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https://gallery.mailchimp.com/86d41ab7fa4c7c2c5d7210782/images/5acd9cf1-bdba-4039-b74f-638b444ff5d8.png" TargetMode="External"/><Relationship Id="rId24" Type="http://schemas.openxmlformats.org/officeDocument/2006/relationships/fontTable" Target="fontTable.xml"/><Relationship Id="rId5" Type="http://schemas.openxmlformats.org/officeDocument/2006/relationships/image" Target="https://gallery.mailchimp.com/86d41ab7fa4c7c2c5d7210782/images/001d399a-96a4-4e1f-b905-a21d530b5d29.jpg" TargetMode="External"/><Relationship Id="rId15" Type="http://schemas.openxmlformats.org/officeDocument/2006/relationships/hyperlink" Target="https://psnc.us7.list-manage.com/track/click?u=86d41ab7fa4c7c2c5d7210782&amp;id=f797cec120&amp;e=d19e9fd41c" TargetMode="External"/><Relationship Id="rId23" Type="http://schemas.openxmlformats.org/officeDocument/2006/relationships/image" Target="https://psnc.us7.list-manage.com/track/open.php?u=86d41ab7fa4c7c2c5d7210782&amp;id=998ef48d35&amp;e=d19e9fd41c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hyperlink" Target="https://psnc.us7.list-manage.com/track/click?u=86d41ab7fa4c7c2c5d7210782&amp;id=25d22b63c9&amp;e=d19e9fd41c" TargetMode="External"/><Relationship Id="rId14" Type="http://schemas.openxmlformats.org/officeDocument/2006/relationships/image" Target="https://gallery.mailchimp.com/86d41ab7fa4c7c2c5d7210782/images/e1475f6b-1081-4509-ab25-9cd7f83d26b2.png" TargetMode="External"/><Relationship Id="rId22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Freemantle</dc:creator>
  <cp:keywords/>
  <dc:description/>
  <cp:lastModifiedBy>Alison Freemantle</cp:lastModifiedBy>
  <cp:revision>1</cp:revision>
  <dcterms:created xsi:type="dcterms:W3CDTF">2022-09-12T07:41:00Z</dcterms:created>
  <dcterms:modified xsi:type="dcterms:W3CDTF">2022-09-12T07:43:00Z</dcterms:modified>
</cp:coreProperties>
</file>