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5EF5" w14:textId="77777777" w:rsidR="007D43C6" w:rsidRPr="00757139" w:rsidRDefault="007D43C6" w:rsidP="007D43C6">
      <w:pPr>
        <w:spacing w:after="0"/>
        <w:rPr>
          <w:rFonts w:ascii="Arial" w:hAnsi="Arial" w:cs="Arial"/>
          <w:b/>
          <w:szCs w:val="24"/>
        </w:rPr>
      </w:pPr>
      <w:r w:rsidRPr="00757139">
        <w:rPr>
          <w:rFonts w:ascii="Arial" w:hAnsi="Arial" w:cs="Arial"/>
          <w:b/>
          <w:noProof/>
          <w:szCs w:val="24"/>
          <w:lang w:val="en-GB" w:eastAsia="en-GB"/>
        </w:rPr>
        <w:drawing>
          <wp:anchor distT="0" distB="0" distL="114300" distR="114300" simplePos="0" relativeHeight="251659264" behindDoc="1" locked="0" layoutInCell="1" allowOverlap="1" wp14:anchorId="3A272744" wp14:editId="0B1A3C5D">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0C83A520" w14:textId="77777777" w:rsidR="007D43C6" w:rsidRDefault="007D43C6" w:rsidP="007D43C6">
      <w:pPr>
        <w:spacing w:after="0"/>
        <w:rPr>
          <w:rFonts w:ascii="Arial" w:hAnsi="Arial" w:cs="Arial"/>
          <w:b/>
          <w:szCs w:val="24"/>
        </w:rPr>
      </w:pPr>
    </w:p>
    <w:p w14:paraId="31627CC4" w14:textId="77777777" w:rsidR="007D43C6" w:rsidRDefault="007D43C6" w:rsidP="007D43C6">
      <w:pPr>
        <w:spacing w:after="0"/>
        <w:rPr>
          <w:rFonts w:ascii="Arial" w:hAnsi="Arial" w:cs="Arial"/>
          <w:b/>
          <w:szCs w:val="24"/>
        </w:rPr>
      </w:pPr>
    </w:p>
    <w:p w14:paraId="2A593143" w14:textId="77777777" w:rsidR="007D43C6" w:rsidRDefault="007D43C6" w:rsidP="007D43C6">
      <w:pPr>
        <w:spacing w:after="0"/>
        <w:rPr>
          <w:rFonts w:ascii="Arial" w:hAnsi="Arial" w:cs="Arial"/>
          <w:b/>
          <w:szCs w:val="24"/>
        </w:rPr>
      </w:pPr>
    </w:p>
    <w:p w14:paraId="3AC3AAD0" w14:textId="77777777" w:rsidR="007D43C6" w:rsidRDefault="007D43C6" w:rsidP="007D43C6">
      <w:pPr>
        <w:spacing w:after="0"/>
        <w:rPr>
          <w:rFonts w:ascii="Arial" w:hAnsi="Arial" w:cs="Arial"/>
          <w:b/>
          <w:szCs w:val="24"/>
        </w:rPr>
      </w:pPr>
    </w:p>
    <w:p w14:paraId="7F7CAE5F" w14:textId="77777777" w:rsidR="007D43C6" w:rsidRPr="00757139" w:rsidRDefault="007D43C6" w:rsidP="007D43C6">
      <w:pPr>
        <w:spacing w:after="0"/>
        <w:rPr>
          <w:rFonts w:ascii="Arial" w:hAnsi="Arial" w:cs="Arial"/>
          <w:b/>
          <w:szCs w:val="24"/>
        </w:rPr>
      </w:pPr>
    </w:p>
    <w:p w14:paraId="6D3A7748" w14:textId="4D95AF68" w:rsidR="007D43C6" w:rsidRDefault="007D43C6" w:rsidP="007D43C6">
      <w:pPr>
        <w:rPr>
          <w:rFonts w:ascii="Arial" w:hAnsi="Arial" w:cs="Arial"/>
          <w:b/>
          <w:color w:val="0072C6"/>
          <w:sz w:val="72"/>
          <w:szCs w:val="72"/>
        </w:rPr>
      </w:pPr>
      <w:r w:rsidRPr="00FF2D5E">
        <w:rPr>
          <w:rFonts w:ascii="Arial" w:hAnsi="Arial" w:cs="Arial"/>
          <w:b/>
          <w:color w:val="0072C6"/>
          <w:sz w:val="72"/>
          <w:szCs w:val="72"/>
        </w:rPr>
        <w:t xml:space="preserve">NHS Standard Contract </w:t>
      </w:r>
      <w:r w:rsidR="00A25B73">
        <w:rPr>
          <w:rFonts w:ascii="Arial" w:hAnsi="Arial" w:cs="Arial"/>
          <w:b/>
          <w:color w:val="0072C6"/>
          <w:sz w:val="72"/>
          <w:szCs w:val="72"/>
        </w:rPr>
        <w:t>2021/22</w:t>
      </w:r>
    </w:p>
    <w:p w14:paraId="76FF0043" w14:textId="09DA6C81" w:rsidR="007D43C6" w:rsidRPr="00743C40" w:rsidRDefault="007D43C6" w:rsidP="007D43C6">
      <w:pPr>
        <w:rPr>
          <w:rFonts w:ascii="Arial" w:hAnsi="Arial" w:cs="Arial"/>
          <w:b/>
          <w:color w:val="0072C6"/>
          <w:sz w:val="72"/>
          <w:szCs w:val="72"/>
        </w:rPr>
      </w:pPr>
      <w:r>
        <w:rPr>
          <w:rFonts w:ascii="Arial" w:hAnsi="Arial" w:cs="Arial"/>
          <w:b/>
          <w:color w:val="0072C6"/>
          <w:sz w:val="72"/>
          <w:szCs w:val="72"/>
        </w:rPr>
        <w:t>Particulars</w:t>
      </w:r>
      <w:r w:rsidRPr="00743C40">
        <w:rPr>
          <w:rFonts w:ascii="Arial" w:hAnsi="Arial" w:cs="Arial"/>
          <w:b/>
          <w:color w:val="0072C6"/>
          <w:sz w:val="72"/>
          <w:szCs w:val="72"/>
        </w:rPr>
        <w:t xml:space="preserve"> (</w:t>
      </w:r>
      <w:r>
        <w:rPr>
          <w:rFonts w:ascii="Arial" w:hAnsi="Arial" w:cs="Arial"/>
          <w:b/>
          <w:color w:val="0072C6"/>
          <w:sz w:val="72"/>
          <w:szCs w:val="72"/>
        </w:rPr>
        <w:t>Shorter Form</w:t>
      </w:r>
      <w:r w:rsidRPr="00743C40">
        <w:rPr>
          <w:rFonts w:ascii="Arial" w:hAnsi="Arial" w:cs="Arial"/>
          <w:b/>
          <w:color w:val="0072C6"/>
          <w:sz w:val="72"/>
          <w:szCs w:val="72"/>
        </w:rPr>
        <w:t>)</w:t>
      </w:r>
    </w:p>
    <w:p w14:paraId="3AA0B4B2" w14:textId="40B8CC84" w:rsidR="007D43C6" w:rsidRPr="0050233D" w:rsidRDefault="007D43C6" w:rsidP="007D43C6">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bookmarkStart w:id="0" w:name="_Hlk89258795"/>
      <w:r w:rsidR="00F76AF3">
        <w:rPr>
          <w:rFonts w:ascii="Arial" w:hAnsi="Arial" w:cs="Arial"/>
          <w:b/>
          <w:i/>
          <w:sz w:val="48"/>
          <w:szCs w:val="48"/>
        </w:rPr>
        <w:t>Management of simple urinary tract infection</w:t>
      </w:r>
      <w:bookmarkEnd w:id="0"/>
    </w:p>
    <w:p w14:paraId="2FB9F4F7" w14:textId="77777777" w:rsidR="007D43C6" w:rsidRDefault="007D43C6" w:rsidP="007D43C6">
      <w:pPr>
        <w:spacing w:after="0"/>
        <w:rPr>
          <w:rFonts w:ascii="Arial" w:hAnsi="Arial" w:cs="Arial"/>
        </w:rPr>
      </w:pPr>
    </w:p>
    <w:p w14:paraId="0BF76D7E" w14:textId="77777777" w:rsidR="007D43C6" w:rsidRDefault="007D43C6" w:rsidP="007D43C6">
      <w:pPr>
        <w:spacing w:after="0"/>
        <w:rPr>
          <w:rFonts w:ascii="Arial" w:hAnsi="Arial" w:cs="Arial"/>
        </w:rPr>
      </w:pPr>
    </w:p>
    <w:p w14:paraId="2E30325F" w14:textId="77777777" w:rsidR="007D43C6" w:rsidRDefault="007D43C6" w:rsidP="007D43C6">
      <w:pPr>
        <w:spacing w:after="0"/>
        <w:rPr>
          <w:rFonts w:ascii="Arial" w:hAnsi="Arial" w:cs="Arial"/>
        </w:rPr>
      </w:pPr>
    </w:p>
    <w:p w14:paraId="0A0937D0" w14:textId="77777777" w:rsidR="007D43C6" w:rsidRDefault="007D43C6" w:rsidP="007D43C6">
      <w:pPr>
        <w:spacing w:after="0"/>
        <w:rPr>
          <w:rFonts w:ascii="Arial" w:hAnsi="Arial" w:cs="Arial"/>
        </w:rPr>
      </w:pPr>
    </w:p>
    <w:p w14:paraId="1EAEDD1D" w14:textId="77777777" w:rsidR="007D43C6" w:rsidRDefault="007D43C6" w:rsidP="007D43C6">
      <w:pPr>
        <w:spacing w:after="0"/>
        <w:rPr>
          <w:rFonts w:ascii="Arial" w:hAnsi="Arial" w:cs="Arial"/>
        </w:rPr>
      </w:pPr>
    </w:p>
    <w:p w14:paraId="35655E01" w14:textId="77777777" w:rsidR="007D43C6" w:rsidRDefault="007D43C6" w:rsidP="007D43C6">
      <w:pPr>
        <w:spacing w:after="0"/>
        <w:rPr>
          <w:rFonts w:ascii="Arial" w:hAnsi="Arial" w:cs="Arial"/>
        </w:rPr>
      </w:pPr>
    </w:p>
    <w:p w14:paraId="0CD4163F" w14:textId="77777777" w:rsidR="007D43C6" w:rsidRDefault="007D43C6" w:rsidP="007D43C6">
      <w:pPr>
        <w:spacing w:after="0"/>
        <w:rPr>
          <w:rFonts w:ascii="Arial" w:hAnsi="Arial" w:cs="Arial"/>
        </w:rPr>
      </w:pPr>
    </w:p>
    <w:p w14:paraId="3F66261C" w14:textId="77777777" w:rsidR="007D43C6" w:rsidRDefault="007D43C6" w:rsidP="007D43C6">
      <w:pPr>
        <w:spacing w:after="0"/>
        <w:rPr>
          <w:rFonts w:ascii="Arial" w:hAnsi="Arial" w:cs="Arial"/>
        </w:rPr>
      </w:pPr>
    </w:p>
    <w:p w14:paraId="4CD0D4FE" w14:textId="77777777" w:rsidR="007D43C6" w:rsidRDefault="007D43C6" w:rsidP="007D43C6">
      <w:pPr>
        <w:spacing w:after="0"/>
        <w:rPr>
          <w:rFonts w:ascii="Arial" w:hAnsi="Arial" w:cs="Arial"/>
        </w:rPr>
      </w:pPr>
    </w:p>
    <w:p w14:paraId="0287DF6E" w14:textId="77777777" w:rsidR="007D43C6" w:rsidRDefault="007D43C6" w:rsidP="007D43C6">
      <w:pPr>
        <w:spacing w:after="0"/>
        <w:rPr>
          <w:rFonts w:ascii="Arial" w:hAnsi="Arial" w:cs="Arial"/>
        </w:rPr>
      </w:pPr>
    </w:p>
    <w:p w14:paraId="3193398E" w14:textId="77777777" w:rsidR="007D43C6" w:rsidRDefault="007D43C6" w:rsidP="007D43C6">
      <w:pPr>
        <w:spacing w:after="0"/>
        <w:rPr>
          <w:rFonts w:ascii="Arial" w:hAnsi="Arial" w:cs="Arial"/>
        </w:rPr>
      </w:pPr>
    </w:p>
    <w:p w14:paraId="7813D813" w14:textId="77777777" w:rsidR="007D43C6" w:rsidRDefault="007D43C6" w:rsidP="007D43C6">
      <w:pPr>
        <w:spacing w:after="0"/>
        <w:rPr>
          <w:rFonts w:ascii="Arial" w:hAnsi="Arial" w:cs="Arial"/>
        </w:rPr>
      </w:pPr>
    </w:p>
    <w:p w14:paraId="2C55396E" w14:textId="77777777" w:rsidR="007D43C6" w:rsidRDefault="007D43C6" w:rsidP="007D43C6">
      <w:pPr>
        <w:spacing w:after="0"/>
        <w:rPr>
          <w:rFonts w:ascii="Arial" w:hAnsi="Arial" w:cs="Arial"/>
        </w:rPr>
      </w:pPr>
    </w:p>
    <w:p w14:paraId="5C88F36C" w14:textId="4240E8C8" w:rsidR="007D43C6" w:rsidRDefault="007D43C6" w:rsidP="007D43C6">
      <w:pPr>
        <w:spacing w:after="0"/>
        <w:rPr>
          <w:rFonts w:ascii="Arial" w:hAnsi="Arial" w:cs="Arial"/>
        </w:rPr>
      </w:pPr>
    </w:p>
    <w:p w14:paraId="611E6374" w14:textId="77777777" w:rsidR="007D43C6" w:rsidRDefault="007D43C6" w:rsidP="007D43C6">
      <w:pPr>
        <w:spacing w:after="0"/>
        <w:rPr>
          <w:rFonts w:ascii="Arial" w:hAnsi="Arial" w:cs="Arial"/>
        </w:rPr>
      </w:pPr>
    </w:p>
    <w:p w14:paraId="0CEF547F" w14:textId="77777777" w:rsidR="007D43C6" w:rsidRDefault="007D43C6" w:rsidP="007D43C6">
      <w:pPr>
        <w:spacing w:after="0"/>
        <w:rPr>
          <w:rFonts w:ascii="Arial" w:hAnsi="Arial" w:cs="Arial"/>
        </w:rPr>
      </w:pPr>
    </w:p>
    <w:p w14:paraId="57CDF263" w14:textId="77777777" w:rsidR="000553F7" w:rsidRPr="00B72DDB" w:rsidRDefault="000553F7" w:rsidP="000553F7">
      <w:pPr>
        <w:spacing w:after="0"/>
        <w:rPr>
          <w:rFonts w:ascii="Arial" w:hAnsi="Arial" w:cs="Arial"/>
        </w:rPr>
      </w:pPr>
    </w:p>
    <w:p w14:paraId="12D8984F" w14:textId="270418BC" w:rsidR="000553F7" w:rsidRDefault="000553F7" w:rsidP="000553F7">
      <w:pPr>
        <w:spacing w:after="0"/>
        <w:rPr>
          <w:rFonts w:ascii="Arial" w:hAnsi="Arial" w:cs="Arial"/>
        </w:rPr>
      </w:pPr>
      <w:r>
        <w:rPr>
          <w:rFonts w:ascii="Arial" w:hAnsi="Arial" w:cs="Arial"/>
        </w:rPr>
        <w:t>Prepared by:</w:t>
      </w:r>
      <w:r w:rsidR="007F6EDC">
        <w:rPr>
          <w:rFonts w:ascii="Arial" w:hAnsi="Arial" w:cs="Arial"/>
        </w:rPr>
        <w:tab/>
      </w:r>
      <w:r>
        <w:rPr>
          <w:rFonts w:ascii="Arial" w:hAnsi="Arial" w:cs="Arial"/>
        </w:rPr>
        <w:tab/>
        <w:t>N</w:t>
      </w:r>
      <w:r w:rsidRPr="007B6D12">
        <w:rPr>
          <w:rFonts w:ascii="Arial" w:hAnsi="Arial" w:cs="Arial"/>
        </w:rPr>
        <w:t>HS Standard Contract Team, NHS England</w:t>
      </w:r>
    </w:p>
    <w:p w14:paraId="34A41FCE" w14:textId="106DAB75" w:rsidR="000553F7" w:rsidRDefault="000553F7" w:rsidP="00A25B73">
      <w:pPr>
        <w:spacing w:after="0"/>
        <w:rPr>
          <w:rFonts w:eastAsia="Times New Roman"/>
          <w:bCs/>
          <w:szCs w:val="26"/>
          <w:lang w:eastAsia="en-US"/>
        </w:rPr>
      </w:pPr>
      <w:r w:rsidRPr="000553F7">
        <w:rPr>
          <w:rFonts w:ascii="Arial" w:eastAsia="Times New Roman" w:hAnsi="Arial" w:cs="Arial"/>
          <w:bCs/>
          <w:szCs w:val="26"/>
          <w:lang w:val="en-GB" w:eastAsia="en-US"/>
        </w:rPr>
        <w:tab/>
      </w:r>
      <w:r w:rsidRPr="000553F7">
        <w:rPr>
          <w:rFonts w:ascii="Arial" w:eastAsia="Times New Roman" w:hAnsi="Arial" w:cs="Arial"/>
          <w:bCs/>
          <w:szCs w:val="26"/>
          <w:lang w:val="en-GB" w:eastAsia="en-US"/>
        </w:rPr>
        <w:tab/>
      </w:r>
      <w:r w:rsidR="007F6EDC">
        <w:rPr>
          <w:rFonts w:ascii="Arial" w:eastAsia="Times New Roman" w:hAnsi="Arial" w:cs="Arial"/>
          <w:bCs/>
          <w:szCs w:val="26"/>
          <w:lang w:val="en-GB" w:eastAsia="en-US"/>
        </w:rPr>
        <w:tab/>
      </w:r>
      <w:hyperlink r:id="rId9" w:history="1">
        <w:r w:rsidR="00D75EB9" w:rsidRPr="00D35263">
          <w:rPr>
            <w:rStyle w:val="Hyperlink"/>
            <w:rFonts w:ascii="Arial" w:eastAsia="Times New Roman" w:hAnsi="Arial" w:cs="Arial"/>
            <w:bCs/>
            <w:szCs w:val="26"/>
            <w:lang w:val="en-GB" w:eastAsia="en-US"/>
          </w:rPr>
          <w:t>nhscb.contractshelp@nhs.net</w:t>
        </w:r>
      </w:hyperlink>
    </w:p>
    <w:p w14:paraId="1764E892" w14:textId="48B3CA68" w:rsidR="000553F7" w:rsidRDefault="00615218" w:rsidP="000553F7">
      <w:pPr>
        <w:spacing w:after="0"/>
        <w:rPr>
          <w:rFonts w:ascii="Arial" w:hAnsi="Arial" w:cs="Arial"/>
        </w:rPr>
      </w:pPr>
      <w:r>
        <w:rPr>
          <w:rFonts w:ascii="Arial" w:hAnsi="Arial" w:cs="Arial"/>
        </w:rPr>
        <w:tab/>
      </w:r>
      <w:r>
        <w:rPr>
          <w:rFonts w:ascii="Arial" w:hAnsi="Arial" w:cs="Arial"/>
        </w:rPr>
        <w:tab/>
      </w:r>
      <w:r>
        <w:rPr>
          <w:rFonts w:ascii="Arial" w:hAnsi="Arial" w:cs="Arial"/>
        </w:rPr>
        <w:tab/>
      </w:r>
      <w:r w:rsidRPr="004F4733">
        <w:rPr>
          <w:rFonts w:ascii="Arial" w:hAnsi="Arial" w:cs="Arial"/>
          <w:szCs w:val="24"/>
          <w:lang w:val="en-GB"/>
        </w:rPr>
        <w:t>(</w:t>
      </w:r>
      <w:proofErr w:type="gramStart"/>
      <w:r w:rsidRPr="004F4733">
        <w:rPr>
          <w:rFonts w:ascii="Arial" w:hAnsi="Arial" w:cs="Arial"/>
          <w:szCs w:val="24"/>
          <w:lang w:val="en-GB"/>
        </w:rPr>
        <w:t>please</w:t>
      </w:r>
      <w:proofErr w:type="gramEnd"/>
      <w:r w:rsidRPr="004F4733">
        <w:rPr>
          <w:rFonts w:ascii="Arial" w:hAnsi="Arial" w:cs="Arial"/>
          <w:szCs w:val="24"/>
          <w:lang w:val="en-GB"/>
        </w:rPr>
        <w:t xml:space="preserve"> do not send contracts to this email address)</w:t>
      </w:r>
    </w:p>
    <w:p w14:paraId="0F9E5872" w14:textId="77777777" w:rsidR="00615218" w:rsidRDefault="00615218" w:rsidP="000553F7">
      <w:pPr>
        <w:spacing w:after="0"/>
        <w:rPr>
          <w:rFonts w:ascii="Arial" w:hAnsi="Arial" w:cs="Arial"/>
        </w:rPr>
      </w:pPr>
    </w:p>
    <w:p w14:paraId="153AEE80" w14:textId="77777777" w:rsidR="000553F7" w:rsidRDefault="000553F7" w:rsidP="000553F7">
      <w:pPr>
        <w:spacing w:after="0"/>
        <w:rPr>
          <w:rFonts w:ascii="Arial" w:hAnsi="Arial" w:cs="Arial"/>
        </w:rPr>
      </w:pPr>
      <w:r>
        <w:rPr>
          <w:rFonts w:ascii="Arial" w:hAnsi="Arial" w:cs="Arial"/>
        </w:rPr>
        <w:t>Version number:</w:t>
      </w:r>
      <w:r>
        <w:rPr>
          <w:rFonts w:ascii="Arial" w:hAnsi="Arial" w:cs="Arial"/>
        </w:rPr>
        <w:tab/>
        <w:t>1</w:t>
      </w:r>
    </w:p>
    <w:p w14:paraId="10DC6697" w14:textId="77777777" w:rsidR="000553F7" w:rsidRDefault="000553F7" w:rsidP="000553F7">
      <w:pPr>
        <w:spacing w:after="0"/>
        <w:rPr>
          <w:rFonts w:ascii="Arial" w:hAnsi="Arial" w:cs="Arial"/>
        </w:rPr>
      </w:pPr>
    </w:p>
    <w:p w14:paraId="72586A45" w14:textId="4FF816F4" w:rsidR="000553F7" w:rsidRDefault="000553F7" w:rsidP="000553F7">
      <w:pPr>
        <w:spacing w:after="0"/>
        <w:rPr>
          <w:rFonts w:ascii="Arial" w:hAnsi="Arial" w:cs="Arial"/>
        </w:rPr>
      </w:pPr>
      <w:r>
        <w:rPr>
          <w:rFonts w:ascii="Arial" w:hAnsi="Arial" w:cs="Arial"/>
        </w:rPr>
        <w:t>First published:</w:t>
      </w:r>
      <w:r>
        <w:rPr>
          <w:rFonts w:ascii="Arial" w:hAnsi="Arial" w:cs="Arial"/>
        </w:rPr>
        <w:tab/>
      </w:r>
      <w:r w:rsidR="00CA3AD7">
        <w:rPr>
          <w:rFonts w:ascii="Arial" w:hAnsi="Arial" w:cs="Arial"/>
        </w:rPr>
        <w:t xml:space="preserve">March </w:t>
      </w:r>
      <w:r w:rsidR="00645CB8">
        <w:rPr>
          <w:rFonts w:ascii="Arial" w:hAnsi="Arial" w:cs="Arial"/>
        </w:rPr>
        <w:t>2021</w:t>
      </w:r>
    </w:p>
    <w:p w14:paraId="44F1DAD8" w14:textId="77777777" w:rsidR="000553F7" w:rsidRDefault="000553F7" w:rsidP="000553F7">
      <w:pPr>
        <w:spacing w:after="0"/>
        <w:rPr>
          <w:rFonts w:ascii="Arial" w:eastAsia="Times New Roman" w:hAnsi="Arial" w:cs="Arial"/>
          <w:bCs/>
          <w:szCs w:val="26"/>
          <w:lang w:val="en-GB" w:eastAsia="en-US"/>
        </w:rPr>
      </w:pPr>
    </w:p>
    <w:p w14:paraId="55946D04" w14:textId="71BD11F3" w:rsidR="007D43C6" w:rsidRPr="00391041" w:rsidRDefault="000553F7" w:rsidP="000553F7">
      <w:pPr>
        <w:spacing w:after="0"/>
        <w:rPr>
          <w:rFonts w:ascii="Arial" w:hAnsi="Arial" w:cs="Arial"/>
          <w:sz w:val="32"/>
          <w:szCs w:val="32"/>
        </w:rPr>
      </w:pPr>
      <w:r>
        <w:rPr>
          <w:rFonts w:ascii="Arial" w:eastAsia="Times New Roman" w:hAnsi="Arial" w:cs="Arial"/>
          <w:bCs/>
          <w:szCs w:val="26"/>
          <w:lang w:val="en-GB" w:eastAsia="en-US"/>
        </w:rPr>
        <w:t>Publication Approval Number:</w:t>
      </w:r>
      <w:r>
        <w:rPr>
          <w:rFonts w:ascii="Arial" w:eastAsia="Times New Roman" w:hAnsi="Arial" w:cs="Arial"/>
          <w:bCs/>
          <w:szCs w:val="26"/>
          <w:lang w:val="en-GB" w:eastAsia="en-US"/>
        </w:rPr>
        <w:tab/>
      </w:r>
      <w:r w:rsidR="00D75EB9">
        <w:rPr>
          <w:rFonts w:ascii="Arial" w:eastAsia="Times New Roman" w:hAnsi="Arial" w:cs="Arial"/>
          <w:bCs/>
          <w:szCs w:val="26"/>
          <w:lang w:val="en-GB" w:eastAsia="en-US"/>
        </w:rPr>
        <w:tab/>
      </w:r>
      <w:r w:rsidR="00F226CB">
        <w:rPr>
          <w:rFonts w:ascii="Arial" w:eastAsia="Times New Roman" w:hAnsi="Arial" w:cs="Arial"/>
          <w:bCs/>
          <w:szCs w:val="26"/>
          <w:lang w:val="en-GB" w:eastAsia="en-US"/>
        </w:rPr>
        <w:t>PAR</w:t>
      </w:r>
      <w:r w:rsidR="00D75EB9">
        <w:rPr>
          <w:rFonts w:ascii="Arial" w:eastAsia="Times New Roman" w:hAnsi="Arial" w:cs="Arial"/>
          <w:bCs/>
          <w:szCs w:val="26"/>
          <w:lang w:val="en-GB" w:eastAsia="en-US"/>
        </w:rPr>
        <w:t>478</w:t>
      </w:r>
      <w:r w:rsidR="007D43C6" w:rsidRPr="007165BF">
        <w:rPr>
          <w:rFonts w:ascii="Arial" w:hAnsi="Arial" w:cs="Arial"/>
          <w:b/>
          <w:i/>
          <w:color w:val="0072C6"/>
          <w:sz w:val="48"/>
          <w:szCs w:val="48"/>
        </w:rPr>
        <w:br w:type="page"/>
      </w:r>
    </w:p>
    <w:p w14:paraId="2A2C5F5E" w14:textId="43ACDA10" w:rsidR="007158E0" w:rsidRPr="00510DDC" w:rsidRDefault="007158E0" w:rsidP="00824ADF">
      <w:pPr>
        <w:spacing w:after="0"/>
      </w:pPr>
    </w:p>
    <w:p w14:paraId="0353746A" w14:textId="77777777" w:rsidR="00DB49D9" w:rsidRPr="00510DDC" w:rsidRDefault="00DB49D9" w:rsidP="00CD4CB9"/>
    <w:tbl>
      <w:tblPr>
        <w:tblStyle w:val="TableGrid"/>
        <w:tblW w:w="0" w:type="auto"/>
        <w:tblLook w:val="04A0" w:firstRow="1" w:lastRow="0" w:firstColumn="1" w:lastColumn="0" w:noHBand="0" w:noVBand="1"/>
        <w:tblDescription w:val="Contract referecne"/>
      </w:tblPr>
      <w:tblGrid>
        <w:gridCol w:w="4167"/>
        <w:gridCol w:w="4135"/>
      </w:tblGrid>
      <w:tr w:rsidR="002930B5" w:rsidRPr="00510DDC" w14:paraId="7A28D6E6" w14:textId="77777777" w:rsidTr="001879F1">
        <w:tc>
          <w:tcPr>
            <w:tcW w:w="4261" w:type="dxa"/>
          </w:tcPr>
          <w:p w14:paraId="58ED2020" w14:textId="77777777" w:rsidR="002930B5" w:rsidRPr="00510DDC" w:rsidRDefault="002930B5" w:rsidP="002930B5">
            <w:pPr>
              <w:rPr>
                <w:rFonts w:ascii="Arial" w:hAnsi="Arial" w:cs="Arial"/>
              </w:rPr>
            </w:pPr>
          </w:p>
          <w:p w14:paraId="1BF6617D" w14:textId="77777777" w:rsidR="002930B5" w:rsidRPr="00510DDC" w:rsidRDefault="002930B5" w:rsidP="002930B5">
            <w:pPr>
              <w:rPr>
                <w:rFonts w:ascii="Arial" w:hAnsi="Arial" w:cs="Arial"/>
                <w:b/>
              </w:rPr>
            </w:pPr>
            <w:r w:rsidRPr="00510DDC">
              <w:rPr>
                <w:rFonts w:ascii="Arial" w:hAnsi="Arial" w:cs="Arial"/>
                <w:b/>
              </w:rPr>
              <w:t>Contract Reference</w:t>
            </w:r>
          </w:p>
          <w:p w14:paraId="7793D213" w14:textId="2C5350AE" w:rsidR="002930B5" w:rsidRPr="00510DDC" w:rsidRDefault="002930B5" w:rsidP="002930B5">
            <w:pPr>
              <w:rPr>
                <w:rFonts w:ascii="Arial" w:hAnsi="Arial" w:cs="Arial"/>
                <w:b/>
              </w:rPr>
            </w:pPr>
          </w:p>
        </w:tc>
        <w:tc>
          <w:tcPr>
            <w:tcW w:w="4261" w:type="dxa"/>
          </w:tcPr>
          <w:p w14:paraId="7CEF0F3F" w14:textId="5F6FB60A" w:rsidR="002930B5" w:rsidRPr="00510DDC" w:rsidRDefault="00F76AF3" w:rsidP="00C13795">
            <w:pPr>
              <w:rPr>
                <w:rFonts w:ascii="Arial" w:hAnsi="Arial" w:cs="Arial"/>
                <w:b/>
              </w:rPr>
            </w:pPr>
            <w:r w:rsidRPr="00F76AF3">
              <w:rPr>
                <w:rFonts w:ascii="Arial" w:hAnsi="Arial" w:cs="Arial"/>
                <w:b/>
              </w:rPr>
              <w:t>Management of simple urinary tract infection</w:t>
            </w:r>
          </w:p>
        </w:tc>
      </w:tr>
      <w:tr w:rsidR="002930B5" w:rsidRPr="00510DDC" w14:paraId="455B22B9" w14:textId="77777777" w:rsidTr="001879F1">
        <w:tc>
          <w:tcPr>
            <w:tcW w:w="4261" w:type="dxa"/>
          </w:tcPr>
          <w:p w14:paraId="12F70F78" w14:textId="77777777" w:rsidR="002930B5" w:rsidRDefault="002930B5" w:rsidP="002930B5">
            <w:pPr>
              <w:rPr>
                <w:rFonts w:ascii="Arial" w:hAnsi="Arial" w:cs="Arial"/>
                <w:b/>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261" w:type="dxa"/>
          </w:tcPr>
          <w:p w14:paraId="1917E93A" w14:textId="0004F1DB" w:rsidR="002930B5" w:rsidRPr="00510DDC" w:rsidRDefault="002930B5" w:rsidP="00C13795">
            <w:pPr>
              <w:rPr>
                <w:rFonts w:ascii="Arial" w:hAnsi="Arial" w:cs="Arial"/>
                <w:b/>
              </w:rPr>
            </w:pPr>
          </w:p>
        </w:tc>
      </w:tr>
      <w:tr w:rsidR="00C30080" w:rsidRPr="00510DDC" w14:paraId="74A946EA" w14:textId="77777777" w:rsidTr="001879F1">
        <w:tc>
          <w:tcPr>
            <w:tcW w:w="4261" w:type="dxa"/>
          </w:tcPr>
          <w:p w14:paraId="56BD263C" w14:textId="77777777" w:rsidR="00C30080" w:rsidRPr="00510DDC" w:rsidRDefault="00C30080" w:rsidP="00C30080">
            <w:pPr>
              <w:rPr>
                <w:rFonts w:ascii="Arial" w:hAnsi="Arial" w:cs="Arial"/>
                <w:b/>
              </w:rPr>
            </w:pPr>
          </w:p>
          <w:p w14:paraId="3170B419" w14:textId="77777777" w:rsidR="00C30080" w:rsidRPr="00510DDC" w:rsidRDefault="00C30080" w:rsidP="00C30080">
            <w:pPr>
              <w:rPr>
                <w:rFonts w:ascii="Arial" w:hAnsi="Arial" w:cs="Arial"/>
                <w:b/>
              </w:rPr>
            </w:pPr>
            <w:r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261" w:type="dxa"/>
          </w:tcPr>
          <w:p w14:paraId="3842C5C1" w14:textId="643DA837" w:rsidR="00C30080" w:rsidRPr="00510DDC" w:rsidRDefault="006C1EAB" w:rsidP="00C13795">
            <w:pPr>
              <w:rPr>
                <w:rFonts w:ascii="Arial" w:hAnsi="Arial" w:cs="Arial"/>
                <w:b/>
              </w:rPr>
            </w:pPr>
            <w:r>
              <w:rPr>
                <w:rFonts w:ascii="Arial" w:hAnsi="Arial" w:cs="Arial"/>
                <w:b/>
              </w:rPr>
              <w:t>1</w:t>
            </w:r>
            <w:r w:rsidRPr="006C1EAB">
              <w:rPr>
                <w:rFonts w:ascii="Arial" w:hAnsi="Arial" w:cs="Arial"/>
                <w:b/>
                <w:vertAlign w:val="superscript"/>
              </w:rPr>
              <w:t>st</w:t>
            </w:r>
            <w:r>
              <w:rPr>
                <w:rFonts w:ascii="Arial" w:hAnsi="Arial" w:cs="Arial"/>
                <w:b/>
              </w:rPr>
              <w:t xml:space="preserve"> </w:t>
            </w:r>
            <w:r w:rsidR="00906F3D">
              <w:rPr>
                <w:rFonts w:ascii="Arial" w:hAnsi="Arial" w:cs="Arial"/>
                <w:b/>
              </w:rPr>
              <w:t>April</w:t>
            </w:r>
            <w:r>
              <w:rPr>
                <w:rFonts w:ascii="Arial" w:hAnsi="Arial" w:cs="Arial"/>
                <w:b/>
              </w:rPr>
              <w:t xml:space="preserve"> 202</w:t>
            </w:r>
            <w:r w:rsidR="00F76AF3">
              <w:rPr>
                <w:rFonts w:ascii="Arial" w:hAnsi="Arial" w:cs="Arial"/>
                <w:b/>
              </w:rPr>
              <w:t>2</w:t>
            </w:r>
          </w:p>
        </w:tc>
      </w:tr>
      <w:tr w:rsidR="00C30080" w:rsidRPr="00510DDC" w14:paraId="17143B25" w14:textId="77777777" w:rsidTr="001879F1">
        <w:tc>
          <w:tcPr>
            <w:tcW w:w="4261" w:type="dxa"/>
          </w:tcPr>
          <w:p w14:paraId="1D127BFE" w14:textId="77777777" w:rsidR="00C30080" w:rsidRPr="00510DDC" w:rsidRDefault="00C30080" w:rsidP="00C30080">
            <w:pPr>
              <w:rPr>
                <w:rFonts w:ascii="Arial" w:hAnsi="Arial" w:cs="Arial"/>
                <w:b/>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261" w:type="dxa"/>
          </w:tcPr>
          <w:p w14:paraId="42BB82F9" w14:textId="77777777" w:rsidR="00C30080" w:rsidRPr="00510DDC" w:rsidRDefault="00C30080" w:rsidP="00C30080">
            <w:pPr>
              <w:rPr>
                <w:rFonts w:ascii="Arial" w:hAnsi="Arial" w:cs="Arial"/>
                <w:b/>
              </w:rPr>
            </w:pPr>
          </w:p>
          <w:p w14:paraId="2E9C6EF0" w14:textId="2711F18C" w:rsidR="006F447C" w:rsidRPr="00510DDC" w:rsidRDefault="00247525" w:rsidP="006F447C">
            <w:pPr>
              <w:rPr>
                <w:rFonts w:ascii="Arial" w:hAnsi="Arial" w:cs="Arial"/>
                <w:b/>
              </w:rPr>
            </w:pPr>
            <w:r>
              <w:rPr>
                <w:rFonts w:ascii="Arial" w:hAnsi="Arial" w:cs="Arial"/>
                <w:b/>
              </w:rPr>
              <w:t>Ending 31</w:t>
            </w:r>
            <w:r w:rsidRPr="00247525">
              <w:rPr>
                <w:rFonts w:ascii="Arial" w:hAnsi="Arial" w:cs="Arial"/>
                <w:b/>
                <w:vertAlign w:val="superscript"/>
              </w:rPr>
              <w:t>st</w:t>
            </w:r>
            <w:r>
              <w:rPr>
                <w:rFonts w:ascii="Arial" w:hAnsi="Arial" w:cs="Arial"/>
                <w:b/>
              </w:rPr>
              <w:t xml:space="preserve"> </w:t>
            </w:r>
            <w:r w:rsidR="00F76AF3">
              <w:rPr>
                <w:rFonts w:ascii="Arial" w:hAnsi="Arial" w:cs="Arial"/>
                <w:b/>
              </w:rPr>
              <w:t>March</w:t>
            </w:r>
            <w:r>
              <w:rPr>
                <w:rFonts w:ascii="Arial" w:hAnsi="Arial" w:cs="Arial"/>
                <w:b/>
              </w:rPr>
              <w:t xml:space="preserve"> </w:t>
            </w:r>
            <w:r w:rsidR="006C1EAB">
              <w:rPr>
                <w:rFonts w:ascii="Arial" w:hAnsi="Arial" w:cs="Arial"/>
                <w:b/>
              </w:rPr>
              <w:t>202</w:t>
            </w:r>
            <w:r w:rsidR="00906F3D">
              <w:rPr>
                <w:rFonts w:ascii="Arial" w:hAnsi="Arial" w:cs="Arial"/>
                <w:b/>
              </w:rPr>
              <w:t>4</w:t>
            </w:r>
          </w:p>
          <w:p w14:paraId="7C8F0DE0" w14:textId="77777777" w:rsidR="00262E5D" w:rsidRPr="00510DDC" w:rsidRDefault="00262E5D" w:rsidP="006C1EAB">
            <w:pPr>
              <w:rPr>
                <w:rFonts w:ascii="Arial" w:hAnsi="Arial" w:cs="Arial"/>
                <w:b/>
              </w:rPr>
            </w:pPr>
          </w:p>
        </w:tc>
      </w:tr>
      <w:tr w:rsidR="00C30080" w:rsidRPr="00510DDC" w14:paraId="55FE33C9" w14:textId="77777777" w:rsidTr="001879F1">
        <w:tc>
          <w:tcPr>
            <w:tcW w:w="4261" w:type="dxa"/>
          </w:tcPr>
          <w:p w14:paraId="7E2DBC26" w14:textId="77777777" w:rsidR="00C30080" w:rsidRPr="00510DDC" w:rsidRDefault="00C30080" w:rsidP="00C30080">
            <w:pPr>
              <w:rPr>
                <w:rFonts w:ascii="Arial" w:hAnsi="Arial" w:cs="Arial"/>
                <w:b/>
              </w:rPr>
            </w:pPr>
          </w:p>
          <w:p w14:paraId="3B980979" w14:textId="77777777" w:rsidR="00C30080" w:rsidRPr="00510DDC" w:rsidRDefault="00C30080" w:rsidP="00C30080">
            <w:pPr>
              <w:rPr>
                <w:rFonts w:ascii="Arial" w:hAnsi="Arial" w:cs="Arial"/>
                <w:b/>
              </w:rPr>
            </w:pPr>
            <w:r w:rsidRPr="00510DDC">
              <w:rPr>
                <w:rFonts w:ascii="Arial" w:hAnsi="Arial" w:cs="Arial"/>
                <w:b/>
              </w:rPr>
              <w:t>COMMISSIONERS</w:t>
            </w:r>
          </w:p>
        </w:tc>
        <w:tc>
          <w:tcPr>
            <w:tcW w:w="4261" w:type="dxa"/>
          </w:tcPr>
          <w:p w14:paraId="52B0309C" w14:textId="77777777" w:rsidR="00C30080" w:rsidRPr="00510DDC" w:rsidRDefault="00C30080" w:rsidP="00C30080">
            <w:pPr>
              <w:rPr>
                <w:rFonts w:ascii="Arial" w:hAnsi="Arial" w:cs="Arial"/>
                <w:b/>
              </w:rPr>
            </w:pPr>
          </w:p>
          <w:p w14:paraId="4C45BFB7" w14:textId="20A43B1C" w:rsidR="00C30080" w:rsidRDefault="006C1EAB" w:rsidP="00C30080">
            <w:pPr>
              <w:rPr>
                <w:rFonts w:ascii="Arial" w:hAnsi="Arial" w:cs="Arial"/>
                <w:b/>
              </w:rPr>
            </w:pPr>
            <w:r>
              <w:rPr>
                <w:rFonts w:ascii="Arial" w:hAnsi="Arial" w:cs="Arial"/>
                <w:b/>
              </w:rPr>
              <w:t>NHS Frimley CCG</w:t>
            </w:r>
            <w:r w:rsidR="00C30080" w:rsidRPr="00510DDC">
              <w:rPr>
                <w:rFonts w:ascii="Arial" w:hAnsi="Arial" w:cs="Arial"/>
                <w:b/>
              </w:rPr>
              <w:t xml:space="preserve"> (ODS</w:t>
            </w:r>
            <w:r w:rsidR="00D578B0">
              <w:rPr>
                <w:rFonts w:ascii="Arial" w:hAnsi="Arial" w:cs="Arial"/>
                <w:b/>
              </w:rPr>
              <w:t>:</w:t>
            </w:r>
            <w:r w:rsidR="00C30080" w:rsidRPr="00510DDC">
              <w:rPr>
                <w:rFonts w:ascii="Arial" w:hAnsi="Arial" w:cs="Arial"/>
                <w:b/>
              </w:rPr>
              <w:t xml:space="preserve"> </w:t>
            </w:r>
            <w:r w:rsidR="00FB543B">
              <w:rPr>
                <w:rFonts w:ascii="Arial" w:hAnsi="Arial" w:cs="Arial"/>
                <w:b/>
              </w:rPr>
              <w:t>D4U1Y</w:t>
            </w:r>
            <w:r w:rsidR="00C30080" w:rsidRPr="00510DDC">
              <w:rPr>
                <w:rFonts w:ascii="Arial" w:hAnsi="Arial" w:cs="Arial"/>
                <w:b/>
              </w:rPr>
              <w:t>)</w:t>
            </w:r>
          </w:p>
          <w:p w14:paraId="1F47479B" w14:textId="77777777" w:rsidR="00D578B0" w:rsidRPr="00D578B0" w:rsidRDefault="00D578B0" w:rsidP="00D578B0">
            <w:pPr>
              <w:rPr>
                <w:rFonts w:ascii="Arial" w:hAnsi="Arial" w:cs="Arial"/>
                <w:b/>
              </w:rPr>
            </w:pPr>
            <w:r w:rsidRPr="00D578B0">
              <w:rPr>
                <w:rFonts w:ascii="Arial" w:hAnsi="Arial" w:cs="Arial"/>
                <w:b/>
              </w:rPr>
              <w:t>Aldershot Centre for Health</w:t>
            </w:r>
          </w:p>
          <w:p w14:paraId="0C92BF02" w14:textId="77777777" w:rsidR="00D578B0" w:rsidRPr="00D578B0" w:rsidRDefault="00D578B0" w:rsidP="00D578B0">
            <w:pPr>
              <w:rPr>
                <w:rFonts w:ascii="Arial" w:hAnsi="Arial" w:cs="Arial"/>
                <w:b/>
              </w:rPr>
            </w:pPr>
            <w:r w:rsidRPr="00D578B0">
              <w:rPr>
                <w:rFonts w:ascii="Arial" w:hAnsi="Arial" w:cs="Arial"/>
                <w:b/>
              </w:rPr>
              <w:t>Hospital Hill</w:t>
            </w:r>
          </w:p>
          <w:p w14:paraId="74B65DF4" w14:textId="77777777" w:rsidR="00D578B0" w:rsidRPr="00D578B0" w:rsidRDefault="00D578B0" w:rsidP="00D578B0">
            <w:pPr>
              <w:rPr>
                <w:rFonts w:ascii="Arial" w:hAnsi="Arial" w:cs="Arial"/>
                <w:b/>
              </w:rPr>
            </w:pPr>
            <w:r w:rsidRPr="00D578B0">
              <w:rPr>
                <w:rFonts w:ascii="Arial" w:hAnsi="Arial" w:cs="Arial"/>
                <w:b/>
              </w:rPr>
              <w:t>Aldershot</w:t>
            </w:r>
          </w:p>
          <w:p w14:paraId="51C8D51B" w14:textId="133F5C9E" w:rsidR="00D578B0" w:rsidRPr="00510DDC" w:rsidRDefault="00D578B0" w:rsidP="00D578B0">
            <w:pPr>
              <w:rPr>
                <w:rFonts w:ascii="Arial" w:hAnsi="Arial" w:cs="Arial"/>
                <w:b/>
              </w:rPr>
            </w:pPr>
            <w:r w:rsidRPr="00D578B0">
              <w:rPr>
                <w:rFonts w:ascii="Arial" w:hAnsi="Arial" w:cs="Arial"/>
                <w:b/>
              </w:rPr>
              <w:t>GU11 1AY</w:t>
            </w:r>
          </w:p>
          <w:p w14:paraId="2AD8B0AA" w14:textId="77777777" w:rsidR="00C30080" w:rsidRPr="00510DDC" w:rsidRDefault="00C30080" w:rsidP="00C30080">
            <w:pPr>
              <w:rPr>
                <w:rFonts w:ascii="Arial" w:hAnsi="Arial" w:cs="Arial"/>
                <w:b/>
              </w:rPr>
            </w:pPr>
          </w:p>
        </w:tc>
      </w:tr>
      <w:tr w:rsidR="00C30080" w:rsidRPr="00510DDC" w14:paraId="40F69199" w14:textId="77777777" w:rsidTr="001879F1">
        <w:tc>
          <w:tcPr>
            <w:tcW w:w="4261" w:type="dxa"/>
          </w:tcPr>
          <w:p w14:paraId="1415918B" w14:textId="77777777" w:rsidR="00C30080" w:rsidRPr="00510DDC" w:rsidRDefault="00C30080" w:rsidP="00C30080">
            <w:pPr>
              <w:rPr>
                <w:rFonts w:ascii="Arial" w:hAnsi="Arial" w:cs="Arial"/>
                <w:b/>
              </w:rPr>
            </w:pPr>
          </w:p>
          <w:p w14:paraId="1A7D4E13" w14:textId="77777777" w:rsidR="00C30080" w:rsidRPr="00510DDC" w:rsidRDefault="00631E33" w:rsidP="00631E33">
            <w:pPr>
              <w:rPr>
                <w:rFonts w:ascii="Arial" w:hAnsi="Arial" w:cs="Arial"/>
                <w:b/>
              </w:rPr>
            </w:pPr>
            <w:r w:rsidRPr="00510DDC">
              <w:rPr>
                <w:rFonts w:ascii="Arial" w:hAnsi="Arial" w:cs="Arial"/>
                <w:b/>
              </w:rPr>
              <w:t>CO-ORDINATING Commissioner</w:t>
            </w:r>
          </w:p>
        </w:tc>
        <w:tc>
          <w:tcPr>
            <w:tcW w:w="4261" w:type="dxa"/>
          </w:tcPr>
          <w:p w14:paraId="5428FACE" w14:textId="77777777" w:rsidR="00C30080" w:rsidRPr="00510DDC" w:rsidRDefault="00C30080" w:rsidP="00C30080">
            <w:pPr>
              <w:rPr>
                <w:rFonts w:ascii="Arial" w:hAnsi="Arial" w:cs="Arial"/>
                <w:b/>
              </w:rPr>
            </w:pPr>
          </w:p>
          <w:p w14:paraId="432A8AC0" w14:textId="00EE89B0" w:rsidR="00C30080" w:rsidRPr="00510DDC" w:rsidRDefault="006C1EAB" w:rsidP="00C30080">
            <w:pPr>
              <w:rPr>
                <w:rFonts w:ascii="Arial" w:hAnsi="Arial" w:cs="Arial"/>
                <w:b/>
              </w:rPr>
            </w:pPr>
            <w:r>
              <w:rPr>
                <w:rFonts w:ascii="Arial" w:hAnsi="Arial" w:cs="Arial"/>
                <w:b/>
              </w:rPr>
              <w:t>NHS Frimley CCG</w:t>
            </w:r>
          </w:p>
          <w:p w14:paraId="5219C064" w14:textId="77777777" w:rsidR="00C30080" w:rsidRPr="00510DDC" w:rsidRDefault="00C30080" w:rsidP="00C30080">
            <w:pPr>
              <w:rPr>
                <w:rFonts w:ascii="Arial" w:hAnsi="Arial" w:cs="Arial"/>
                <w:b/>
              </w:rPr>
            </w:pPr>
          </w:p>
        </w:tc>
      </w:tr>
      <w:tr w:rsidR="00C30080" w:rsidRPr="00510DDC" w14:paraId="33CEB994" w14:textId="77777777" w:rsidTr="001879F1">
        <w:tc>
          <w:tcPr>
            <w:tcW w:w="4261" w:type="dxa"/>
          </w:tcPr>
          <w:p w14:paraId="4E3C692E" w14:textId="77777777" w:rsidR="00C30080" w:rsidRPr="00510DDC" w:rsidRDefault="00C30080" w:rsidP="00C30080">
            <w:pPr>
              <w:rPr>
                <w:rFonts w:ascii="Arial" w:hAnsi="Arial" w:cs="Arial"/>
                <w:b/>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261" w:type="dxa"/>
          </w:tcPr>
          <w:p w14:paraId="4091A612" w14:textId="77777777" w:rsidR="00C30080" w:rsidRPr="00510DDC" w:rsidRDefault="00C30080" w:rsidP="00C30080">
            <w:pPr>
              <w:rPr>
                <w:rFonts w:ascii="Arial" w:hAnsi="Arial" w:cs="Arial"/>
                <w:b/>
              </w:rPr>
            </w:pPr>
          </w:p>
          <w:p w14:paraId="2E9CE35F" w14:textId="2C6BF0CE" w:rsidR="00C30080" w:rsidRPr="00510DDC" w:rsidRDefault="00C30080" w:rsidP="00C30080">
            <w:pPr>
              <w:rPr>
                <w:rFonts w:ascii="Arial" w:hAnsi="Arial" w:cs="Arial"/>
                <w:b/>
              </w:rPr>
            </w:pPr>
            <w:r w:rsidRPr="00510DDC">
              <w:rPr>
                <w:rFonts w:ascii="Arial" w:hAnsi="Arial" w:cs="Arial"/>
                <w:b/>
              </w:rPr>
              <w:t xml:space="preserve">[                     </w:t>
            </w:r>
            <w:proofErr w:type="gramStart"/>
            <w:r w:rsidRPr="00510DDC">
              <w:rPr>
                <w:rFonts w:ascii="Arial" w:hAnsi="Arial" w:cs="Arial"/>
                <w:b/>
              </w:rPr>
              <w:t xml:space="preserve">  ]</w:t>
            </w:r>
            <w:proofErr w:type="gramEnd"/>
            <w:r w:rsidRPr="00510DDC">
              <w:rPr>
                <w:rFonts w:ascii="Arial" w:hAnsi="Arial" w:cs="Arial"/>
                <w:b/>
              </w:rPr>
              <w:t xml:space="preserve">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 xml:space="preserve">[Company number: [          </w:t>
            </w:r>
            <w:proofErr w:type="gramStart"/>
            <w:r w:rsidRPr="00510DDC">
              <w:rPr>
                <w:rFonts w:ascii="Arial" w:hAnsi="Arial" w:cs="Arial"/>
                <w:b/>
              </w:rPr>
              <w:t xml:space="preserve">  ]</w:t>
            </w:r>
            <w:proofErr w:type="gramEnd"/>
          </w:p>
          <w:p w14:paraId="7A44932A" w14:textId="77777777" w:rsidR="00C30080" w:rsidRPr="00510DDC" w:rsidRDefault="00C30080" w:rsidP="00C30080">
            <w:pPr>
              <w:rPr>
                <w:rFonts w:ascii="Arial" w:hAnsi="Arial" w:cs="Arial"/>
                <w:b/>
              </w:rPr>
            </w:pPr>
          </w:p>
        </w:tc>
      </w:tr>
    </w:tbl>
    <w:p w14:paraId="1CB23E68"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7D10D4E0" w14:textId="77777777" w:rsidR="00530761" w:rsidRPr="006726B8" w:rsidRDefault="00530761" w:rsidP="006726B8">
      <w:pPr>
        <w:pStyle w:val="Heading1"/>
        <w:jc w:val="center"/>
      </w:pPr>
      <w:r w:rsidRPr="006726B8">
        <w:lastRenderedPageBreak/>
        <w:t>CONTENTS</w:t>
      </w:r>
    </w:p>
    <w:p w14:paraId="2BEA0792" w14:textId="77777777" w:rsidR="00530761" w:rsidRPr="00510DDC" w:rsidRDefault="00530761" w:rsidP="0011563E">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983754" w:rsidP="008A6469">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11563E">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11563E">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22EF650E" w:rsidR="004821E0" w:rsidRPr="00510DDC" w:rsidRDefault="00983754" w:rsidP="008A6469">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 2E, 2F, 2H, 2I Intentionally Omitted)</w:t>
      </w:r>
    </w:p>
    <w:p w14:paraId="22C6ECDE" w14:textId="77777777" w:rsidR="004821E0" w:rsidRPr="00510DDC" w:rsidRDefault="00983754" w:rsidP="0011563E">
      <w:pPr>
        <w:pStyle w:val="TOC2"/>
        <w:numPr>
          <w:ilvl w:val="0"/>
          <w:numId w:val="7"/>
        </w:numPr>
        <w:rPr>
          <w:rStyle w:val="Hyperlink"/>
          <w:color w:val="auto"/>
          <w:u w:val="none"/>
        </w:rPr>
      </w:pPr>
      <w:hyperlink w:anchor="_Toc343591382" w:history="1">
        <w:r w:rsidR="004821E0" w:rsidRPr="00510DDC">
          <w:rPr>
            <w:rStyle w:val="Hyperlink"/>
            <w:color w:val="auto"/>
            <w:u w:val="none"/>
          </w:rPr>
          <w:t>Service Specifications</w:t>
        </w:r>
      </w:hyperlink>
    </w:p>
    <w:p w14:paraId="2A8947BE" w14:textId="598836AA" w:rsidR="00D93531" w:rsidRDefault="00067434" w:rsidP="00067434">
      <w:pPr>
        <w:spacing w:after="0"/>
        <w:ind w:left="709" w:hanging="567"/>
        <w:rPr>
          <w:rFonts w:ascii="Arial" w:hAnsi="Arial" w:cs="Arial"/>
        </w:rPr>
      </w:pPr>
      <w:r>
        <w:rPr>
          <w:rFonts w:ascii="Arial" w:hAnsi="Arial" w:cs="Arial"/>
        </w:rPr>
        <w:t xml:space="preserve"> </w:t>
      </w:r>
      <w:r w:rsidR="00D93531" w:rsidRPr="00D93531">
        <w:rPr>
          <w:rFonts w:ascii="Arial" w:hAnsi="Arial" w:cs="Arial"/>
        </w:rPr>
        <w:t>Ai.</w:t>
      </w:r>
      <w:r w:rsidR="00D93531">
        <w:rPr>
          <w:rFonts w:ascii="Arial" w:hAnsi="Arial" w:cs="Arial"/>
        </w:rPr>
        <w:tab/>
      </w:r>
      <w:r w:rsidR="00D93531" w:rsidRPr="00D93531">
        <w:rPr>
          <w:rFonts w:ascii="Arial" w:hAnsi="Arial" w:cs="Arial"/>
        </w:rPr>
        <w:t>Service Specifications – Enhanced Health in Care Homes</w:t>
      </w:r>
    </w:p>
    <w:p w14:paraId="4479B70C" w14:textId="19467D67" w:rsidR="004821E0" w:rsidRPr="00510DDC" w:rsidRDefault="00983754" w:rsidP="0011563E">
      <w:pPr>
        <w:pStyle w:val="TOC2"/>
        <w:numPr>
          <w:ilvl w:val="0"/>
          <w:numId w:val="7"/>
        </w:numPr>
        <w:rPr>
          <w:lang w:val="en-GB"/>
        </w:rPr>
      </w:pPr>
      <w:hyperlink w:anchor="_Toc343591383" w:history="1">
        <w:r w:rsidR="004821E0" w:rsidRPr="00510DDC">
          <w:rPr>
            <w:rStyle w:val="Hyperlink"/>
            <w:color w:val="auto"/>
            <w:u w:val="none"/>
          </w:rPr>
          <w:t>Indicative Activity Plan</w:t>
        </w:r>
      </w:hyperlink>
    </w:p>
    <w:p w14:paraId="0C701C42" w14:textId="53A3E592" w:rsidR="004821E0" w:rsidRPr="00510DDC" w:rsidRDefault="00983754" w:rsidP="0011563E">
      <w:pPr>
        <w:pStyle w:val="TOC2"/>
        <w:numPr>
          <w:ilvl w:val="0"/>
          <w:numId w:val="16"/>
        </w:numPr>
        <w:rPr>
          <w:lang w:val="en-GB"/>
        </w:rPr>
      </w:pPr>
      <w:hyperlink w:anchor="_Toc343591385" w:history="1">
        <w:r w:rsidR="004821E0" w:rsidRPr="00510DDC">
          <w:rPr>
            <w:rStyle w:val="Hyperlink"/>
            <w:color w:val="auto"/>
            <w:u w:val="none"/>
          </w:rPr>
          <w:t>Essential Services</w:t>
        </w:r>
      </w:hyperlink>
    </w:p>
    <w:p w14:paraId="43F8BBBC" w14:textId="77777777" w:rsidR="004821E0" w:rsidRPr="00510DDC" w:rsidRDefault="00983754" w:rsidP="0011563E">
      <w:pPr>
        <w:pStyle w:val="TOC2"/>
        <w:numPr>
          <w:ilvl w:val="0"/>
          <w:numId w:val="17"/>
        </w:numPr>
        <w:rPr>
          <w:lang w:val="en-GB"/>
        </w:rPr>
      </w:pPr>
      <w:hyperlink w:anchor="_Toc343591388" w:history="1">
        <w:r w:rsidR="004821E0" w:rsidRPr="00510DDC">
          <w:rPr>
            <w:rStyle w:val="Hyperlink"/>
            <w:color w:val="auto"/>
            <w:u w:val="none"/>
          </w:rPr>
          <w:t>Other Local Agreements, Policies and Procedures</w:t>
        </w:r>
      </w:hyperlink>
    </w:p>
    <w:p w14:paraId="3846F822" w14:textId="77777777" w:rsidR="004821E0" w:rsidRPr="00510DDC" w:rsidRDefault="00983754" w:rsidP="0011563E">
      <w:pPr>
        <w:pStyle w:val="TOC2"/>
        <w:numPr>
          <w:ilvl w:val="0"/>
          <w:numId w:val="18"/>
        </w:numPr>
        <w:rPr>
          <w:lang w:val="en-GB"/>
        </w:rPr>
      </w:pPr>
      <w:hyperlink w:anchor="_Toc343591392" w:history="1">
        <w:r w:rsidR="004821E0" w:rsidRPr="00510DDC">
          <w:rPr>
            <w:rStyle w:val="Hyperlink"/>
            <w:color w:val="auto"/>
            <w:u w:val="none"/>
          </w:rPr>
          <w:t>Transfer of and Discharge from Care Protocols</w:t>
        </w:r>
      </w:hyperlink>
    </w:p>
    <w:p w14:paraId="15AA0C37" w14:textId="77777777" w:rsidR="004821E0" w:rsidRPr="00510DDC" w:rsidRDefault="00983754" w:rsidP="0011563E">
      <w:pPr>
        <w:pStyle w:val="TOC2"/>
        <w:numPr>
          <w:ilvl w:val="0"/>
          <w:numId w:val="18"/>
        </w:numPr>
      </w:pP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418CA764" w:rsidR="00F15DA5" w:rsidRPr="00510DDC" w:rsidRDefault="00983754" w:rsidP="008A6469">
      <w:pPr>
        <w:pStyle w:val="TOC1"/>
      </w:pPr>
      <w:hyperlink w:anchor="_Toc343591394" w:history="1">
        <w:r w:rsidR="004821E0" w:rsidRPr="00510DDC">
          <w:rPr>
            <w:rStyle w:val="Hyperlink"/>
            <w:b/>
            <w:color w:val="auto"/>
            <w:u w:val="none"/>
          </w:rPr>
          <w:t>SCHEDULE 3 – PAYMENT</w:t>
        </w:r>
      </w:hyperlink>
    </w:p>
    <w:p w14:paraId="25E52C09" w14:textId="77777777" w:rsidR="004821E0" w:rsidRPr="00510DDC" w:rsidRDefault="004821E0" w:rsidP="0011563E">
      <w:pPr>
        <w:pStyle w:val="TOC2"/>
        <w:numPr>
          <w:ilvl w:val="0"/>
          <w:numId w:val="8"/>
        </w:numPr>
      </w:pPr>
      <w:r w:rsidRPr="00510DDC">
        <w:t>Local Prices</w:t>
      </w:r>
    </w:p>
    <w:p w14:paraId="63D70EAA" w14:textId="77777777" w:rsidR="005E479F" w:rsidRPr="00510DDC" w:rsidRDefault="00FE57F4" w:rsidP="0011563E">
      <w:pPr>
        <w:pStyle w:val="TOC2"/>
        <w:numPr>
          <w:ilvl w:val="0"/>
          <w:numId w:val="8"/>
        </w:numPr>
      </w:pPr>
      <w:r w:rsidRPr="00510DDC">
        <w:t>Local Variations</w:t>
      </w:r>
    </w:p>
    <w:p w14:paraId="4C5A6ED7" w14:textId="77777777" w:rsidR="005E479F" w:rsidRPr="00510DDC" w:rsidRDefault="00FE57F4" w:rsidP="0011563E">
      <w:pPr>
        <w:pStyle w:val="TOC2"/>
        <w:numPr>
          <w:ilvl w:val="0"/>
          <w:numId w:val="8"/>
        </w:numPr>
      </w:pPr>
      <w:r w:rsidRPr="00510DDC">
        <w:t>Local Modifications</w:t>
      </w:r>
    </w:p>
    <w:p w14:paraId="445B1B33" w14:textId="573B1158" w:rsidR="004821E0" w:rsidRPr="00510DDC" w:rsidRDefault="004821E0" w:rsidP="008801E7">
      <w:pPr>
        <w:pStyle w:val="TOC2"/>
        <w:numPr>
          <w:ilvl w:val="0"/>
          <w:numId w:val="8"/>
        </w:numPr>
      </w:pPr>
      <w:r w:rsidRPr="00510DDC">
        <w:t>Expected Annual Contract Values</w:t>
      </w:r>
    </w:p>
    <w:p w14:paraId="762F5F59" w14:textId="77777777" w:rsidR="004821E0" w:rsidRPr="00510DDC" w:rsidRDefault="004821E0" w:rsidP="0011563E">
      <w:pPr>
        <w:pStyle w:val="TOC2"/>
      </w:pPr>
    </w:p>
    <w:p w14:paraId="1269C1C9" w14:textId="0025004E" w:rsidR="00F15DA5" w:rsidRPr="00510DDC" w:rsidRDefault="00983754" w:rsidP="003F327C">
      <w:pPr>
        <w:spacing w:after="0"/>
        <w:rPr>
          <w:rFonts w:ascii="Arial" w:hAnsi="Arial" w:cs="Arial"/>
        </w:rPr>
      </w:pPr>
      <w:hyperlink w:anchor="_Toc343591398" w:history="1"/>
      <w:hyperlink w:anchor="_Toc343591399" w:history="1">
        <w:r w:rsidR="004821E0" w:rsidRPr="00510DDC">
          <w:rPr>
            <w:rStyle w:val="Hyperlink"/>
            <w:rFonts w:ascii="Arial" w:hAnsi="Arial" w:cs="Arial"/>
            <w:b/>
            <w:color w:val="auto"/>
            <w:u w:val="none"/>
          </w:rPr>
          <w:t>SCHEDULE 4 – QUALITY REQUIREMENTS</w:t>
        </w:r>
      </w:hyperlink>
      <w:r w:rsidR="00F15DA5" w:rsidRPr="00510DDC">
        <w:rPr>
          <w:rStyle w:val="Hyperlink"/>
          <w:rFonts w:ascii="Arial" w:hAnsi="Arial" w:cs="Arial"/>
          <w:color w:val="auto"/>
          <w:u w:val="none"/>
        </w:rPr>
        <w:t xml:space="preserve"> (Schedule 4B Intentionally Omitted)</w:t>
      </w:r>
    </w:p>
    <w:p w14:paraId="7E3BF796" w14:textId="77777777" w:rsidR="004821E0" w:rsidRPr="00510DDC" w:rsidRDefault="00983754" w:rsidP="0011563E">
      <w:pPr>
        <w:pStyle w:val="TOC2"/>
        <w:numPr>
          <w:ilvl w:val="0"/>
          <w:numId w:val="9"/>
        </w:numPr>
        <w:rPr>
          <w:lang w:val="en-GB"/>
        </w:rPr>
      </w:pPr>
      <w:hyperlink w:anchor="_Toc343591400" w:history="1">
        <w:r w:rsidR="004821E0" w:rsidRPr="00510DDC">
          <w:rPr>
            <w:rStyle w:val="Hyperlink"/>
            <w:color w:val="auto"/>
            <w:u w:val="none"/>
          </w:rPr>
          <w:t>Operational</w:t>
        </w:r>
      </w:hyperlink>
      <w:r w:rsidR="004821E0" w:rsidRPr="00510DDC">
        <w:t xml:space="preserve"> Standards</w:t>
      </w:r>
      <w:r w:rsidR="00EF7D9F" w:rsidRPr="00510DDC">
        <w:t xml:space="preserve"> and National Quality Requirements</w:t>
      </w:r>
    </w:p>
    <w:p w14:paraId="5D961ED7" w14:textId="77777777" w:rsidR="004821E0" w:rsidRPr="00510DDC" w:rsidRDefault="00983754" w:rsidP="0011563E">
      <w:pPr>
        <w:pStyle w:val="TOC2"/>
        <w:numPr>
          <w:ilvl w:val="0"/>
          <w:numId w:val="19"/>
        </w:numPr>
        <w:rPr>
          <w:lang w:val="en-GB"/>
        </w:rPr>
      </w:pPr>
      <w:hyperlink w:anchor="_Toc343591402" w:history="1">
        <w:r w:rsidR="004821E0" w:rsidRPr="00510DDC">
          <w:rPr>
            <w:rStyle w:val="Hyperlink"/>
            <w:color w:val="auto"/>
            <w:u w:val="none"/>
          </w:rPr>
          <w:t>Local</w:t>
        </w:r>
      </w:hyperlink>
      <w:r w:rsidR="004821E0" w:rsidRPr="00510DDC">
        <w:t xml:space="preserve"> Quality Requirements</w:t>
      </w:r>
    </w:p>
    <w:p w14:paraId="5E58B6B8" w14:textId="77777777" w:rsidR="004821E0" w:rsidRPr="00510DDC" w:rsidRDefault="004821E0" w:rsidP="008A6469">
      <w:pPr>
        <w:pStyle w:val="TOC1"/>
      </w:pPr>
    </w:p>
    <w:p w14:paraId="0C669E05" w14:textId="77777777" w:rsidR="004821E0" w:rsidRPr="00510DDC" w:rsidRDefault="00983754" w:rsidP="008A6469">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11563E">
      <w:pPr>
        <w:pStyle w:val="TOC2"/>
      </w:pPr>
    </w:p>
    <w:p w14:paraId="4D425B11" w14:textId="77777777" w:rsidR="004821E0" w:rsidRPr="00510DDC" w:rsidRDefault="00983754" w:rsidP="008A6469">
      <w:pPr>
        <w:pStyle w:val="TOC1"/>
        <w:rPr>
          <w:lang w:eastAsia="en-GB"/>
        </w:rPr>
      </w:pPr>
      <w:hyperlink w:anchor="_Toc343591415" w:history="1">
        <w:r w:rsidR="004821E0" w:rsidRPr="00510DDC">
          <w:rPr>
            <w:rStyle w:val="Hyperlink"/>
            <w:b/>
            <w:color w:val="auto"/>
            <w:u w:val="none"/>
          </w:rPr>
          <w:t>SCHEDULE 6 – CONTRACT MANAGEMENT, REPORTING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574F34" w:rsidRPr="00510DDC">
        <w:rPr>
          <w:rStyle w:val="Hyperlink"/>
          <w:color w:val="auto"/>
          <w:u w:val="none"/>
        </w:rPr>
        <w:t>6</w:t>
      </w:r>
      <w:r w:rsidR="00E37F8A" w:rsidRPr="00510DDC">
        <w:rPr>
          <w:rStyle w:val="Hyperlink"/>
          <w:color w:val="auto"/>
          <w:u w:val="none"/>
        </w:rPr>
        <w:t xml:space="preserve">D, </w:t>
      </w:r>
      <w:r w:rsidR="00574F34" w:rsidRPr="00510DDC">
        <w:rPr>
          <w:rStyle w:val="Hyperlink"/>
          <w:color w:val="auto"/>
          <w:u w:val="none"/>
        </w:rPr>
        <w:t>6</w:t>
      </w:r>
      <w:r w:rsidR="00E37F8A" w:rsidRPr="00510DDC">
        <w:rPr>
          <w:rStyle w:val="Hyperlink"/>
          <w:color w:val="auto"/>
          <w:u w:val="none"/>
        </w:rPr>
        <w:t>E Intentionally Omitted)</w:t>
      </w:r>
    </w:p>
    <w:p w14:paraId="05AC7D56" w14:textId="77777777" w:rsidR="00EF7D9F" w:rsidRPr="00510DDC" w:rsidRDefault="00983754" w:rsidP="0011563E">
      <w:pPr>
        <w:pStyle w:val="TOC2"/>
        <w:numPr>
          <w:ilvl w:val="0"/>
          <w:numId w:val="10"/>
        </w:numPr>
        <w:rPr>
          <w:b/>
          <w:lang w:val="en-GB"/>
        </w:rPr>
      </w:pPr>
      <w:hyperlink w:anchor="_Toc343591418" w:history="1">
        <w:r w:rsidR="004821E0" w:rsidRPr="00510DDC">
          <w:rPr>
            <w:rStyle w:val="Hyperlink"/>
            <w:color w:val="auto"/>
            <w:u w:val="none"/>
          </w:rPr>
          <w:t>Reporting Requirements</w:t>
        </w:r>
      </w:hyperlink>
    </w:p>
    <w:p w14:paraId="4550FDC5" w14:textId="77777777" w:rsidR="004821E0" w:rsidRPr="00510DDC" w:rsidRDefault="00983754" w:rsidP="0011563E">
      <w:pPr>
        <w:pStyle w:val="TOC2"/>
        <w:numPr>
          <w:ilvl w:val="0"/>
          <w:numId w:val="20"/>
        </w:numPr>
        <w:rPr>
          <w:lang w:val="en-GB"/>
        </w:rPr>
      </w:pPr>
      <w:hyperlink w:anchor="_Toc343591420" w:history="1">
        <w:r w:rsidR="004821E0" w:rsidRPr="00510DDC">
          <w:rPr>
            <w:rStyle w:val="Hyperlink"/>
            <w:color w:val="auto"/>
            <w:u w:val="none"/>
          </w:rPr>
          <w:t>Incidents Requiring Reporting Procedure</w:t>
        </w:r>
      </w:hyperlink>
    </w:p>
    <w:p w14:paraId="4F244AE1" w14:textId="02FC58C9" w:rsidR="006E3F26" w:rsidRPr="00510DDC" w:rsidRDefault="006E3F26" w:rsidP="0011563E">
      <w:pPr>
        <w:pStyle w:val="TOC2"/>
        <w:rPr>
          <w:rStyle w:val="Hyperlink"/>
          <w:color w:val="auto"/>
          <w:u w:val="none"/>
        </w:rPr>
      </w:pPr>
      <w:r w:rsidRPr="00510DDC">
        <w:rPr>
          <w:rStyle w:val="Hyperlink"/>
          <w:color w:val="auto"/>
          <w:u w:val="none"/>
        </w:rPr>
        <w:t>F</w:t>
      </w:r>
      <w:r w:rsidR="0011563E">
        <w:rPr>
          <w:rStyle w:val="Hyperlink"/>
          <w:color w:val="auto"/>
          <w:u w:val="none"/>
        </w:rPr>
        <w:t>.</w:t>
      </w:r>
      <w:r w:rsidR="008A6469" w:rsidRPr="00510DDC">
        <w:rPr>
          <w:rStyle w:val="Hyperlink"/>
          <w:color w:val="auto"/>
          <w:u w:val="none"/>
        </w:rPr>
        <w:tab/>
      </w:r>
      <w:r w:rsidRPr="00510DDC">
        <w:rPr>
          <w:rStyle w:val="Hyperlink"/>
          <w:noProof/>
          <w:color w:val="auto"/>
          <w:u w:val="none"/>
        </w:rPr>
        <w:t>Provider Data Processing Agreement</w:t>
      </w:r>
    </w:p>
    <w:p w14:paraId="3E596B30" w14:textId="77777777" w:rsidR="00E37F8A" w:rsidRPr="00510DDC" w:rsidRDefault="00E37F8A" w:rsidP="008A6469">
      <w:pPr>
        <w:spacing w:after="0"/>
      </w:pPr>
    </w:p>
    <w:p w14:paraId="0771D4ED" w14:textId="77777777" w:rsidR="00616A38" w:rsidRPr="00510DDC" w:rsidRDefault="00983754"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77777777" w:rsidR="00530761" w:rsidRPr="00510DDC" w:rsidRDefault="00723A0A" w:rsidP="00530761">
      <w:pPr>
        <w:spacing w:after="0"/>
        <w:rPr>
          <w:rFonts w:ascii="Arial" w:hAnsi="Arial" w:cs="Arial"/>
          <w:b/>
        </w:rPr>
      </w:pPr>
      <w:r w:rsidRPr="00510DDC">
        <w:rPr>
          <w:rFonts w:ascii="Arial" w:hAnsi="Arial" w:cs="Arial"/>
          <w:b/>
        </w:rPr>
        <w:lastRenderedPageBreak/>
        <w:t xml:space="preserve">SERVICE </w:t>
      </w:r>
      <w:r w:rsidR="00D37B5D" w:rsidRPr="00510DDC">
        <w:rPr>
          <w:rFonts w:ascii="Arial" w:hAnsi="Arial" w:cs="Arial"/>
          <w:b/>
        </w:rPr>
        <w:t>CONDITIONS</w:t>
      </w:r>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1" w:name="_Toc343606878"/>
      <w:bookmarkStart w:id="2" w:name="_Toc343606879"/>
      <w:bookmarkStart w:id="3" w:name="_Toc343606880"/>
      <w:bookmarkStart w:id="4" w:name="_Toc343606910"/>
      <w:bookmarkStart w:id="5"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Services/Essential Services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0E199D94"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Care Planning</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t>
      </w:r>
      <w:proofErr w:type="gramStart"/>
      <w:r w:rsidR="002C6541" w:rsidRPr="002E576F">
        <w:rPr>
          <w:rFonts w:ascii="Arial" w:hAnsi="Arial" w:cs="Arial"/>
          <w:szCs w:val="24"/>
        </w:rPr>
        <w:t>With</w:t>
      </w:r>
      <w:proofErr w:type="gramEnd"/>
      <w:r w:rsidR="002C6541" w:rsidRPr="002E576F">
        <w:rPr>
          <w:rFonts w:ascii="Arial" w:hAnsi="Arial" w:cs="Arial"/>
          <w:szCs w:val="24"/>
        </w:rPr>
        <w:t xml:space="preserve">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02492394"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r>
      <w:r w:rsidR="00F8143A">
        <w:rPr>
          <w:rFonts w:ascii="Arial" w:hAnsi="Arial" w:cs="Arial"/>
          <w:szCs w:val="24"/>
        </w:rPr>
        <w:t>Green NHS</w:t>
      </w:r>
    </w:p>
    <w:p w14:paraId="369262A5" w14:textId="0C7C67EA"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00402B13">
        <w:rPr>
          <w:rFonts w:ascii="Arial" w:hAnsi="Arial" w:cs="Arial"/>
          <w:szCs w:val="24"/>
        </w:rPr>
        <w:t>Infection Prevention and Control</w:t>
      </w:r>
    </w:p>
    <w:bookmarkEnd w:id="1"/>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D5DB41"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 xml:space="preserve">NHS Counter-Fraud </w:t>
      </w:r>
      <w:r w:rsidR="00F8143A">
        <w:rPr>
          <w:rFonts w:ascii="Arial" w:hAnsi="Arial" w:cs="Arial"/>
          <w:szCs w:val="24"/>
        </w:rPr>
        <w:t>Requirements</w:t>
      </w:r>
    </w:p>
    <w:p w14:paraId="79660782"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SC25</w:t>
      </w:r>
      <w:r w:rsidRPr="002E576F">
        <w:rPr>
          <w:rFonts w:ascii="Arial" w:hAnsi="Arial" w:cs="Arial"/>
          <w:szCs w:val="24"/>
        </w:rPr>
        <w:tab/>
        <w:t>Procedures and Protocols</w:t>
      </w:r>
    </w:p>
    <w:p w14:paraId="5A3AFCD6"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SC28</w:t>
      </w:r>
      <w:r w:rsidRPr="002E576F">
        <w:rPr>
          <w:rFonts w:ascii="Arial" w:hAnsi="Arial" w:cs="Arial"/>
        </w:rPr>
        <w:tab/>
        <w:t>Information Requirements</w:t>
      </w:r>
    </w:p>
    <w:bookmarkEnd w:id="2"/>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3"/>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4"/>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77777777"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t>Incidents Requiring Reporting</w:t>
      </w:r>
    </w:p>
    <w:p w14:paraId="5EFD142F" w14:textId="77777777"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Pr="002E576F">
        <w:rPr>
          <w:rFonts w:ascii="Arial" w:hAnsi="Arial" w:cs="Arial"/>
          <w:szCs w:val="24"/>
        </w:rPr>
        <w:t>Care of Dying People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 xml:space="preserve">Duty of </w:t>
      </w:r>
      <w:proofErr w:type="spellStart"/>
      <w:r w:rsidRPr="002E576F">
        <w:rPr>
          <w:rFonts w:ascii="Arial" w:hAnsi="Arial" w:cs="Arial"/>
          <w:szCs w:val="24"/>
        </w:rPr>
        <w:t>Candour</w:t>
      </w:r>
      <w:proofErr w:type="spellEnd"/>
    </w:p>
    <w:bookmarkEnd w:id="5"/>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62493476"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w:t>
      </w:r>
    </w:p>
    <w:p w14:paraId="6372A3A4" w14:textId="77777777" w:rsidR="002C6541" w:rsidRPr="00510DDC" w:rsidRDefault="002C6541" w:rsidP="00530761">
      <w:pPr>
        <w:spacing w:after="0"/>
        <w:rPr>
          <w:rFonts w:ascii="Arial" w:hAnsi="Arial" w:cs="Arial"/>
          <w:szCs w:val="24"/>
        </w:rPr>
      </w:pPr>
    </w:p>
    <w:p w14:paraId="3FFCBBA5" w14:textId="77777777" w:rsidR="00530761" w:rsidRPr="00510DDC" w:rsidRDefault="00530761" w:rsidP="00530761">
      <w:pPr>
        <w:spacing w:after="0"/>
        <w:rPr>
          <w:rFonts w:ascii="Arial" w:hAnsi="Arial" w:cs="Arial"/>
          <w:szCs w:val="24"/>
        </w:rPr>
      </w:pPr>
    </w:p>
    <w:p w14:paraId="5DB78673" w14:textId="77777777"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6"/>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7"/>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8"/>
      <w:r w:rsidR="00CD4CB9" w:rsidRPr="002E576F">
        <w:rPr>
          <w:rFonts w:ascii="Arial" w:hAnsi="Arial" w:cs="Arial"/>
          <w:szCs w:val="24"/>
        </w:rPr>
        <w:t>Service Commencement</w:t>
      </w:r>
    </w:p>
    <w:p w14:paraId="78A60952" w14:textId="77777777"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9"/>
      <w:r w:rsidRPr="002E576F">
        <w:rPr>
          <w:rFonts w:ascii="Arial" w:hAnsi="Arial" w:cs="Arial"/>
          <w:szCs w:val="24"/>
        </w:rPr>
        <w:t xml:space="preserve"> </w:t>
      </w:r>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10"/>
    </w:p>
    <w:p w14:paraId="36B6C093" w14:textId="30B38A60"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1"/>
    <w:bookmarkEnd w:id="12"/>
    <w:bookmarkEnd w:id="13"/>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4"/>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5"/>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6"/>
    </w:p>
    <w:p w14:paraId="3380BF2D" w14:textId="77777777"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Sub-Contracting</w:t>
      </w:r>
      <w:bookmarkEnd w:id="17"/>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8"/>
    </w:p>
    <w:p w14:paraId="56DB5D9E" w14:textId="77777777" w:rsidR="00530761" w:rsidRPr="002E576F" w:rsidRDefault="00530761" w:rsidP="00530761">
      <w:pPr>
        <w:spacing w:after="0"/>
        <w:rPr>
          <w:szCs w:val="24"/>
        </w:rPr>
      </w:pPr>
      <w:r w:rsidRPr="002E576F">
        <w:rPr>
          <w:rFonts w:ascii="Arial" w:hAnsi="Arial" w:cs="Arial"/>
          <w:szCs w:val="24"/>
        </w:rPr>
        <w:t>GC14</w:t>
      </w:r>
      <w:r w:rsidRPr="002E576F">
        <w:rPr>
          <w:rFonts w:ascii="Arial" w:hAnsi="Arial" w:cs="Arial"/>
          <w:szCs w:val="24"/>
        </w:rPr>
        <w:tab/>
        <w:t>Dispute Resolution</w:t>
      </w:r>
      <w:bookmarkEnd w:id="19"/>
    </w:p>
    <w:p w14:paraId="38A3655E" w14:textId="77777777" w:rsidR="00530761" w:rsidRPr="002E576F" w:rsidRDefault="00530761" w:rsidP="00530761">
      <w:pPr>
        <w:spacing w:after="0"/>
        <w:rPr>
          <w:szCs w:val="24"/>
        </w:rPr>
      </w:pPr>
      <w:r w:rsidRPr="002E576F">
        <w:rPr>
          <w:rFonts w:ascii="Arial" w:hAnsi="Arial" w:cs="Arial"/>
          <w:szCs w:val="24"/>
        </w:rPr>
        <w:lastRenderedPageBreak/>
        <w:t>GC15</w:t>
      </w:r>
      <w:r w:rsidRPr="002E576F">
        <w:rPr>
          <w:rFonts w:ascii="Arial" w:hAnsi="Arial" w:cs="Arial"/>
          <w:szCs w:val="24"/>
        </w:rPr>
        <w:tab/>
        <w:t>Governance, Transaction Records and Audit</w:t>
      </w:r>
      <w:bookmarkEnd w:id="20"/>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1"/>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2"/>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3"/>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4"/>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5"/>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w:t>
      </w:r>
      <w:proofErr w:type="gramStart"/>
      <w:r w:rsidRPr="002E576F">
        <w:rPr>
          <w:rFonts w:ascii="Arial" w:hAnsi="Arial" w:cs="Arial"/>
          <w:szCs w:val="24"/>
        </w:rPr>
        <w:t>Information</w:t>
      </w:r>
      <w:proofErr w:type="gramEnd"/>
      <w:r w:rsidRPr="002E576F">
        <w:rPr>
          <w:rFonts w:ascii="Arial" w:hAnsi="Arial" w:cs="Arial"/>
          <w:szCs w:val="24"/>
        </w:rPr>
        <w:t xml:space="preserve">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6"/>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7"/>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8"/>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9"/>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30"/>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1"/>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2"/>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3"/>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4"/>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5"/>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6"/>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7"/>
      <w:bookmarkEnd w:id="38"/>
      <w:bookmarkEnd w:id="39"/>
      <w:bookmarkEnd w:id="40"/>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1"/>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2"/>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3"/>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4"/>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05EF84F1" w14:textId="77777777" w:rsidR="00CA3AD7" w:rsidRPr="00B72DDB" w:rsidRDefault="00CA3AD7" w:rsidP="00CA3AD7">
      <w:pPr>
        <w:spacing w:after="0"/>
        <w:jc w:val="both"/>
        <w:rPr>
          <w:rFonts w:ascii="Arial" w:hAnsi="Arial" w:cs="Arial"/>
          <w:b/>
        </w:rPr>
      </w:pPr>
      <w:r w:rsidRPr="00B72DDB">
        <w:rPr>
          <w:rFonts w:ascii="Arial" w:hAnsi="Arial" w:cs="Arial"/>
          <w:b/>
        </w:rPr>
        <w:lastRenderedPageBreak/>
        <w:t>CONTRACT</w:t>
      </w:r>
    </w:p>
    <w:p w14:paraId="50CBD609" w14:textId="77777777" w:rsidR="00CA3AD7" w:rsidRPr="006F5628" w:rsidRDefault="00CA3AD7" w:rsidP="00CA3AD7">
      <w:pPr>
        <w:spacing w:after="0"/>
        <w:jc w:val="both"/>
        <w:rPr>
          <w:rFonts w:ascii="Arial" w:hAnsi="Arial" w:cs="Arial"/>
          <w:bCs/>
        </w:rPr>
      </w:pPr>
      <w:bookmarkStart w:id="45" w:name="_Hlk60677343"/>
    </w:p>
    <w:p w14:paraId="36DEF1DC" w14:textId="255126A9" w:rsidR="00CA3AD7" w:rsidRPr="00FF0601" w:rsidRDefault="00CA3AD7" w:rsidP="00CA3AD7">
      <w:pPr>
        <w:spacing w:after="0"/>
        <w:jc w:val="both"/>
        <w:rPr>
          <w:rFonts w:ascii="Arial" w:hAnsi="Arial" w:cs="Arial"/>
          <w:b/>
          <w:sz w:val="20"/>
        </w:rPr>
      </w:pPr>
      <w:bookmarkStart w:id="46" w:name="_Hlk64117761"/>
      <w:r w:rsidRPr="00FF0601">
        <w:rPr>
          <w:rFonts w:ascii="Arial" w:hAnsi="Arial" w:cs="Arial"/>
          <w:b/>
          <w:sz w:val="20"/>
        </w:rPr>
        <w:t>Contract title:</w:t>
      </w:r>
      <w:r w:rsidRPr="00FF0601">
        <w:rPr>
          <w:rFonts w:ascii="Arial" w:hAnsi="Arial" w:cs="Arial"/>
          <w:bCs/>
          <w:sz w:val="20"/>
        </w:rPr>
        <w:t xml:space="preserve"> …</w:t>
      </w:r>
      <w:r w:rsidR="00247525" w:rsidRPr="00247525">
        <w:t xml:space="preserve"> </w:t>
      </w:r>
      <w:r w:rsidR="00F76AF3" w:rsidRPr="00F76AF3">
        <w:rPr>
          <w:rFonts w:ascii="Arial" w:hAnsi="Arial" w:cs="Arial"/>
          <w:bCs/>
          <w:sz w:val="20"/>
        </w:rPr>
        <w:t xml:space="preserve">Management of simple urinary tract infection </w:t>
      </w:r>
      <w:r w:rsidRPr="00FF0601">
        <w:rPr>
          <w:rFonts w:ascii="Arial" w:hAnsi="Arial" w:cs="Arial"/>
          <w:bCs/>
          <w:sz w:val="20"/>
        </w:rPr>
        <w:t>….</w:t>
      </w:r>
    </w:p>
    <w:p w14:paraId="21F14F8D" w14:textId="77777777" w:rsidR="00CA3AD7" w:rsidRPr="00FF0601" w:rsidRDefault="00CA3AD7" w:rsidP="00CA3AD7">
      <w:pPr>
        <w:spacing w:after="0"/>
        <w:jc w:val="both"/>
        <w:rPr>
          <w:rFonts w:ascii="Arial" w:hAnsi="Arial" w:cs="Arial"/>
          <w:sz w:val="20"/>
        </w:rPr>
      </w:pPr>
    </w:p>
    <w:p w14:paraId="4185AAC4" w14:textId="77777777" w:rsidR="00CA3AD7" w:rsidRPr="00FF0601" w:rsidRDefault="00CA3AD7" w:rsidP="00CA3AD7">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roofErr w:type="gramStart"/>
      <w:r w:rsidRPr="00FF0601">
        <w:rPr>
          <w:rFonts w:ascii="Arial" w:hAnsi="Arial" w:cs="Arial"/>
          <w:bCs/>
          <w:sz w:val="20"/>
        </w:rPr>
        <w:t>…..</w:t>
      </w:r>
      <w:proofErr w:type="gramEnd"/>
      <w:r w:rsidRPr="00FF0601">
        <w:rPr>
          <w:rFonts w:ascii="Arial" w:hAnsi="Arial" w:cs="Arial"/>
          <w:bCs/>
          <w:sz w:val="20"/>
        </w:rPr>
        <w:t>….</w:t>
      </w:r>
    </w:p>
    <w:bookmarkEnd w:id="45"/>
    <w:bookmarkEnd w:id="46"/>
    <w:p w14:paraId="3FF4F32D" w14:textId="77777777" w:rsidR="00CA3AD7" w:rsidRPr="00B72DDB" w:rsidRDefault="00CA3AD7" w:rsidP="00CA3AD7">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comprises </w:t>
      </w:r>
    </w:p>
    <w:p w14:paraId="5EBA5069" w14:textId="77777777" w:rsidR="00530761" w:rsidRPr="00510DDC" w:rsidRDefault="00530761" w:rsidP="00530761">
      <w:pPr>
        <w:pStyle w:val="ListParagraph"/>
        <w:rPr>
          <w:rFonts w:ascii="Arial" w:hAnsi="Arial" w:cs="Arial"/>
          <w:sz w:val="20"/>
          <w:szCs w:val="20"/>
        </w:rPr>
      </w:pPr>
    </w:p>
    <w:p w14:paraId="2CABA742" w14:textId="4AAB189B"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proofErr w:type="gramStart"/>
      <w:r w:rsidRPr="00510DDC">
        <w:rPr>
          <w:rFonts w:ascii="Arial" w:hAnsi="Arial" w:cs="Arial"/>
          <w:b/>
          <w:sz w:val="20"/>
          <w:szCs w:val="20"/>
        </w:rPr>
        <w:t>Particulars</w:t>
      </w:r>
      <w:r w:rsidRPr="00510DDC">
        <w:rPr>
          <w:rFonts w:ascii="Arial" w:hAnsi="Arial" w:cs="Arial"/>
          <w:sz w:val="20"/>
          <w:szCs w:val="20"/>
        </w:rPr>
        <w:t>;</w:t>
      </w:r>
      <w:proofErr w:type="gramEnd"/>
    </w:p>
    <w:p w14:paraId="503C6405" w14:textId="77777777" w:rsidR="00530761" w:rsidRPr="00510DDC" w:rsidRDefault="00530761" w:rsidP="00530761">
      <w:pPr>
        <w:spacing w:after="0"/>
        <w:jc w:val="both"/>
        <w:rPr>
          <w:rFonts w:ascii="Arial" w:hAnsi="Arial" w:cs="Arial"/>
          <w:sz w:val="20"/>
        </w:rPr>
      </w:pPr>
    </w:p>
    <w:p w14:paraId="37D5F3E0" w14:textId="77777777"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proofErr w:type="gramStart"/>
      <w:r w:rsidR="00616A38" w:rsidRPr="00510DDC">
        <w:rPr>
          <w:rFonts w:ascii="Arial" w:hAnsi="Arial" w:cs="Arial"/>
          <w:b/>
          <w:sz w:val="20"/>
          <w:szCs w:val="20"/>
        </w:rPr>
        <w:t>)</w:t>
      </w:r>
      <w:r w:rsidRPr="00510DDC">
        <w:rPr>
          <w:rFonts w:ascii="Arial" w:hAnsi="Arial" w:cs="Arial"/>
          <w:sz w:val="20"/>
          <w:szCs w:val="20"/>
        </w:rPr>
        <w:t>;</w:t>
      </w:r>
      <w:proofErr w:type="gramEnd"/>
    </w:p>
    <w:p w14:paraId="25F9ACF9" w14:textId="77777777" w:rsidR="00530761" w:rsidRPr="00510DDC" w:rsidRDefault="00530761" w:rsidP="00530761">
      <w:pPr>
        <w:pStyle w:val="ListParagraph"/>
        <w:rPr>
          <w:rFonts w:ascii="Arial" w:hAnsi="Arial" w:cs="Arial"/>
          <w:sz w:val="20"/>
          <w:szCs w:val="20"/>
        </w:rPr>
      </w:pPr>
    </w:p>
    <w:p w14:paraId="766D82B4" w14:textId="77777777"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Pr="00510DDC">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77777777" w:rsidR="00530761" w:rsidRPr="00510DDC" w:rsidRDefault="00530761" w:rsidP="00530761">
      <w:pPr>
        <w:spacing w:after="0"/>
        <w:jc w:val="both"/>
        <w:rPr>
          <w:rFonts w:ascii="Arial" w:hAnsi="Arial" w:cs="Arial"/>
          <w:sz w:val="20"/>
        </w:rPr>
      </w:pPr>
      <w:r w:rsidRPr="00510DDC">
        <w:rPr>
          <w:rFonts w:ascii="Arial" w:hAnsi="Arial" w:cs="Arial"/>
          <w:sz w:val="20"/>
        </w:rPr>
        <w:t>as completed and agreed by the Parties and as varied from time to time in accordance with G</w:t>
      </w:r>
      <w:r w:rsidR="009313F8" w:rsidRPr="00510DDC">
        <w:rPr>
          <w:rFonts w:ascii="Arial" w:hAnsi="Arial" w:cs="Arial"/>
          <w:sz w:val="20"/>
        </w:rPr>
        <w:t>C</w:t>
      </w:r>
      <w:r w:rsidRPr="00510DDC">
        <w:rPr>
          <w:rFonts w:ascii="Arial" w:hAnsi="Arial" w:cs="Arial"/>
          <w:sz w:val="20"/>
        </w:rPr>
        <w:t>13</w:t>
      </w:r>
      <w:r w:rsidR="00A52E19" w:rsidRPr="00510DDC">
        <w:rPr>
          <w:rFonts w:ascii="Arial" w:hAnsi="Arial" w:cs="Arial"/>
          <w:sz w:val="20"/>
        </w:rPr>
        <w:t xml:space="preserve"> (</w:t>
      </w:r>
      <w:r w:rsidR="00A52E19" w:rsidRPr="00510DDC">
        <w:rPr>
          <w:rFonts w:ascii="Arial" w:hAnsi="Arial" w:cs="Arial"/>
          <w:i/>
          <w:sz w:val="20"/>
        </w:rPr>
        <w:t>Variations</w:t>
      </w:r>
      <w:r w:rsidR="00A52E19" w:rsidRPr="00510DDC">
        <w:rPr>
          <w:rFonts w:ascii="Arial" w:hAnsi="Arial" w:cs="Arial"/>
          <w:sz w:val="20"/>
        </w:rPr>
        <w:t>)</w:t>
      </w:r>
      <w:r w:rsidRPr="00510DDC">
        <w:rPr>
          <w:rFonts w:ascii="Arial" w:hAnsi="Arial" w:cs="Arial"/>
          <w:sz w:val="20"/>
        </w:rPr>
        <w:t>.</w:t>
      </w:r>
    </w:p>
    <w:p w14:paraId="524AEAA4" w14:textId="77777777" w:rsidR="00530761" w:rsidRPr="00510DDC" w:rsidRDefault="00530761"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40"/>
        <w:gridCol w:w="4472"/>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13A042C3" w14:textId="4185BA58" w:rsidR="00ED75E5" w:rsidRPr="00510DDC" w:rsidRDefault="00B57149" w:rsidP="00ED75E5">
            <w:pPr>
              <w:jc w:val="both"/>
              <w:rPr>
                <w:rFonts w:ascii="Arial" w:hAnsi="Arial" w:cs="Arial"/>
                <w:b/>
                <w:sz w:val="20"/>
              </w:rPr>
            </w:pPr>
            <w:r>
              <w:rPr>
                <w:rFonts w:ascii="Arial" w:hAnsi="Arial" w:cs="Arial"/>
                <w:b/>
                <w:sz w:val="20"/>
              </w:rPr>
              <w:t>Tim Langran</w:t>
            </w:r>
            <w:r w:rsidR="00ED75E5" w:rsidRPr="00510DDC">
              <w:rPr>
                <w:rFonts w:ascii="Arial" w:hAnsi="Arial" w:cs="Arial"/>
                <w:b/>
                <w:sz w:val="20"/>
              </w:rPr>
              <w:t xml:space="preserv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43CC5FEC" w:rsidR="00ED75E5" w:rsidRPr="00510DDC" w:rsidRDefault="00247525" w:rsidP="00ED75E5">
            <w:pPr>
              <w:jc w:val="both"/>
              <w:rPr>
                <w:rFonts w:ascii="Arial" w:hAnsi="Arial" w:cs="Arial"/>
                <w:b/>
                <w:sz w:val="20"/>
              </w:rPr>
            </w:pPr>
            <w:r>
              <w:rPr>
                <w:rFonts w:ascii="Arial" w:hAnsi="Arial" w:cs="Arial"/>
                <w:b/>
                <w:sz w:val="20"/>
              </w:rPr>
              <w:t>Frimley CCG</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10F879F" w:rsidR="00ED75E5" w:rsidRPr="00510DDC" w:rsidRDefault="00ED75E5" w:rsidP="00530761">
      <w:pPr>
        <w:spacing w:after="0"/>
        <w:jc w:val="both"/>
        <w:rPr>
          <w:rFonts w:ascii="Arial" w:hAnsi="Arial" w:cs="Arial"/>
          <w:b/>
          <w:sz w:val="20"/>
        </w:rPr>
      </w:pP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1"/>
        <w:gridCol w:w="6"/>
      </w:tblGrid>
      <w:tr w:rsidR="00950485" w:rsidRPr="00510DDC" w14:paraId="4B95E7D5" w14:textId="77777777" w:rsidTr="00E743F7">
        <w:tc>
          <w:tcPr>
            <w:tcW w:w="4227" w:type="dxa"/>
            <w:gridSpan w:val="2"/>
            <w:shd w:val="pct25" w:color="auto" w:fill="auto"/>
          </w:tcPr>
          <w:p w14:paraId="26E5FE5E" w14:textId="77777777" w:rsidR="00950485" w:rsidRPr="00510DDC" w:rsidRDefault="00950485" w:rsidP="007116A6">
            <w:pPr>
              <w:spacing w:line="276" w:lineRule="auto"/>
              <w:contextualSpacing/>
              <w:jc w:val="both"/>
              <w:rPr>
                <w:rFonts w:ascii="Arial" w:hAnsi="Arial" w:cs="Arial"/>
                <w:b/>
                <w:sz w:val="28"/>
                <w:szCs w:val="28"/>
              </w:rPr>
            </w:pPr>
            <w:r w:rsidRPr="00510DDC">
              <w:rPr>
                <w:rFonts w:ascii="Arial" w:eastAsiaTheme="minorEastAsia" w:hAnsi="Arial" w:cs="Arial"/>
                <w:b/>
                <w:sz w:val="28"/>
                <w:szCs w:val="28"/>
                <w:lang w:eastAsia="ja-JP"/>
              </w:rPr>
              <w:lastRenderedPageBreak/>
              <w:t>SERVICE COMMENCEMENT AND CONTRACT TERM</w:t>
            </w:r>
          </w:p>
        </w:tc>
        <w:tc>
          <w:tcPr>
            <w:tcW w:w="3967" w:type="dxa"/>
            <w:gridSpan w:val="2"/>
            <w:shd w:val="pct25" w:color="auto" w:fill="auto"/>
          </w:tcPr>
          <w:p w14:paraId="605C2F78" w14:textId="77777777" w:rsidR="00950485" w:rsidRPr="00510DDC" w:rsidRDefault="00950485" w:rsidP="00530761">
            <w:pPr>
              <w:pStyle w:val="ListParagraph"/>
              <w:ind w:left="0"/>
              <w:jc w:val="both"/>
              <w:rPr>
                <w:rFonts w:ascii="Arial" w:hAnsi="Arial" w:cs="Arial"/>
                <w:b/>
                <w:sz w:val="20"/>
                <w:szCs w:val="20"/>
              </w:rPr>
            </w:pPr>
          </w:p>
        </w:tc>
      </w:tr>
      <w:tr w:rsidR="00530761" w:rsidRPr="00510DDC" w14:paraId="1E94FF5F" w14:textId="77777777" w:rsidTr="00E743F7">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EBFAFE6" w14:textId="77777777" w:rsidR="00E37F8A" w:rsidRPr="00510DDC" w:rsidRDefault="00E37F8A" w:rsidP="00E37F8A">
            <w:pPr>
              <w:pStyle w:val="ListParagraph"/>
              <w:ind w:left="0"/>
              <w:jc w:val="both"/>
              <w:rPr>
                <w:rFonts w:ascii="Arial" w:hAnsi="Arial" w:cs="Arial"/>
                <w:b/>
                <w:sz w:val="20"/>
                <w:szCs w:val="20"/>
              </w:rPr>
            </w:pPr>
          </w:p>
        </w:tc>
        <w:tc>
          <w:tcPr>
            <w:tcW w:w="3967" w:type="dxa"/>
            <w:gridSpan w:val="2"/>
          </w:tcPr>
          <w:p w14:paraId="1ACBFC26" w14:textId="1FC371B3"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w:t>
            </w:r>
          </w:p>
        </w:tc>
      </w:tr>
      <w:tr w:rsidR="002A3D88" w:rsidRPr="00510DDC" w14:paraId="701F6BD9" w14:textId="77777777" w:rsidTr="00E743F7">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3755E9DA" w14:textId="77777777" w:rsidR="002A3D88" w:rsidRPr="00510DDC" w:rsidRDefault="002A3D88" w:rsidP="00530761">
            <w:pPr>
              <w:pStyle w:val="ListParagraph"/>
              <w:ind w:left="0"/>
              <w:jc w:val="both"/>
              <w:rPr>
                <w:rFonts w:ascii="Arial" w:hAnsi="Arial" w:cs="Arial"/>
                <w:b/>
                <w:sz w:val="20"/>
                <w:szCs w:val="20"/>
              </w:rPr>
            </w:pPr>
          </w:p>
        </w:tc>
        <w:tc>
          <w:tcPr>
            <w:tcW w:w="3967" w:type="dxa"/>
            <w:gridSpan w:val="2"/>
          </w:tcPr>
          <w:p w14:paraId="75F91820" w14:textId="0F520A96" w:rsidR="002A3D88" w:rsidRPr="00510DDC" w:rsidRDefault="00247525" w:rsidP="00530761">
            <w:pPr>
              <w:pStyle w:val="ListParagraph"/>
              <w:ind w:left="0"/>
              <w:jc w:val="both"/>
              <w:rPr>
                <w:rFonts w:ascii="Arial" w:hAnsi="Arial" w:cs="Arial"/>
                <w:b/>
                <w:sz w:val="20"/>
                <w:szCs w:val="20"/>
              </w:rPr>
            </w:pPr>
            <w:r>
              <w:rPr>
                <w:rFonts w:ascii="Arial" w:hAnsi="Arial" w:cs="Arial"/>
                <w:b/>
                <w:sz w:val="20"/>
                <w:szCs w:val="20"/>
              </w:rPr>
              <w:t>01/</w:t>
            </w:r>
            <w:r w:rsidR="00F76AF3">
              <w:rPr>
                <w:rFonts w:ascii="Arial" w:hAnsi="Arial" w:cs="Arial"/>
                <w:b/>
                <w:sz w:val="20"/>
                <w:szCs w:val="20"/>
              </w:rPr>
              <w:t>0</w:t>
            </w:r>
            <w:r w:rsidR="00906F3D">
              <w:rPr>
                <w:rFonts w:ascii="Arial" w:hAnsi="Arial" w:cs="Arial"/>
                <w:b/>
                <w:sz w:val="20"/>
                <w:szCs w:val="20"/>
              </w:rPr>
              <w:t>4</w:t>
            </w:r>
            <w:r>
              <w:rPr>
                <w:rFonts w:ascii="Arial" w:hAnsi="Arial" w:cs="Arial"/>
                <w:b/>
                <w:sz w:val="20"/>
                <w:szCs w:val="20"/>
              </w:rPr>
              <w:t>/202</w:t>
            </w:r>
            <w:r w:rsidR="00F76AF3">
              <w:rPr>
                <w:rFonts w:ascii="Arial" w:hAnsi="Arial" w:cs="Arial"/>
                <w:b/>
                <w:sz w:val="20"/>
                <w:szCs w:val="20"/>
              </w:rPr>
              <w:t>2</w:t>
            </w:r>
          </w:p>
        </w:tc>
      </w:tr>
      <w:tr w:rsidR="002A3D88" w:rsidRPr="00510DDC" w14:paraId="451ECA41" w14:textId="77777777" w:rsidTr="00E743F7">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A111543" w14:textId="77777777" w:rsidR="00636203" w:rsidRPr="00510DDC" w:rsidRDefault="00636203" w:rsidP="00530761">
            <w:pPr>
              <w:pStyle w:val="ListParagraph"/>
              <w:ind w:left="0"/>
              <w:jc w:val="both"/>
              <w:rPr>
                <w:rFonts w:ascii="Arial" w:hAnsi="Arial" w:cs="Arial"/>
                <w:b/>
                <w:sz w:val="20"/>
                <w:szCs w:val="20"/>
              </w:rPr>
            </w:pPr>
          </w:p>
        </w:tc>
        <w:tc>
          <w:tcPr>
            <w:tcW w:w="3967" w:type="dxa"/>
            <w:gridSpan w:val="2"/>
          </w:tcPr>
          <w:p w14:paraId="0C69779F" w14:textId="1258CCBD" w:rsidR="002A3D88" w:rsidRPr="00510DDC" w:rsidRDefault="00247525" w:rsidP="00530761">
            <w:pPr>
              <w:pStyle w:val="ListParagraph"/>
              <w:ind w:left="0"/>
              <w:jc w:val="both"/>
              <w:rPr>
                <w:rFonts w:ascii="Arial" w:hAnsi="Arial" w:cs="Arial"/>
                <w:b/>
                <w:sz w:val="20"/>
                <w:szCs w:val="20"/>
              </w:rPr>
            </w:pPr>
            <w:r>
              <w:rPr>
                <w:rFonts w:ascii="Arial" w:hAnsi="Arial" w:cs="Arial"/>
                <w:b/>
                <w:sz w:val="20"/>
                <w:szCs w:val="20"/>
              </w:rPr>
              <w:t>n/a</w:t>
            </w:r>
          </w:p>
        </w:tc>
      </w:tr>
      <w:tr w:rsidR="002A3D88" w:rsidRPr="00510DDC" w14:paraId="51F171FB" w14:textId="77777777" w:rsidTr="00E743F7">
        <w:tc>
          <w:tcPr>
            <w:tcW w:w="4227" w:type="dxa"/>
            <w:gridSpan w:val="2"/>
          </w:tcPr>
          <w:p w14:paraId="494201FE"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Service Commencement Date</w:t>
            </w:r>
          </w:p>
          <w:p w14:paraId="04535A13" w14:textId="77777777" w:rsidR="002A3D88" w:rsidRPr="00510DDC" w:rsidRDefault="002A3D88" w:rsidP="00530761">
            <w:pPr>
              <w:pStyle w:val="ListParagraph"/>
              <w:ind w:left="0"/>
              <w:jc w:val="both"/>
              <w:rPr>
                <w:rFonts w:ascii="Arial" w:hAnsi="Arial" w:cs="Arial"/>
                <w:b/>
                <w:sz w:val="20"/>
                <w:szCs w:val="20"/>
              </w:rPr>
            </w:pPr>
          </w:p>
        </w:tc>
        <w:tc>
          <w:tcPr>
            <w:tcW w:w="3967" w:type="dxa"/>
            <w:gridSpan w:val="2"/>
          </w:tcPr>
          <w:p w14:paraId="0CB3347E" w14:textId="77777777" w:rsidR="002A3D88" w:rsidRPr="00510DDC" w:rsidRDefault="002A3D88" w:rsidP="00D44926">
            <w:pPr>
              <w:pStyle w:val="ListParagraph"/>
              <w:ind w:left="0"/>
              <w:jc w:val="both"/>
              <w:rPr>
                <w:rFonts w:ascii="Arial" w:hAnsi="Arial" w:cs="Arial"/>
                <w:b/>
                <w:sz w:val="20"/>
                <w:szCs w:val="20"/>
              </w:rPr>
            </w:pPr>
          </w:p>
        </w:tc>
      </w:tr>
      <w:tr w:rsidR="002A3D88" w:rsidRPr="00510DDC" w14:paraId="49B4DB54" w14:textId="77777777" w:rsidTr="00E743F7">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gridSpan w:val="2"/>
          </w:tcPr>
          <w:p w14:paraId="4674362F" w14:textId="326955B0" w:rsidR="006F447C" w:rsidRPr="00510DDC" w:rsidRDefault="00247525" w:rsidP="006F447C">
            <w:pPr>
              <w:rPr>
                <w:rFonts w:ascii="Arial" w:hAnsi="Arial" w:cs="Arial"/>
                <w:b/>
                <w:sz w:val="20"/>
              </w:rPr>
            </w:pPr>
            <w:r>
              <w:rPr>
                <w:rFonts w:ascii="Arial" w:hAnsi="Arial" w:cs="Arial"/>
                <w:b/>
                <w:sz w:val="20"/>
              </w:rPr>
              <w:t>Ending 31</w:t>
            </w:r>
            <w:r w:rsidRPr="00247525">
              <w:rPr>
                <w:rFonts w:ascii="Arial" w:hAnsi="Arial" w:cs="Arial"/>
                <w:b/>
                <w:sz w:val="20"/>
                <w:vertAlign w:val="superscript"/>
              </w:rPr>
              <w:t>st</w:t>
            </w:r>
            <w:r w:rsidR="00F76AF3">
              <w:rPr>
                <w:rFonts w:ascii="Arial" w:hAnsi="Arial" w:cs="Arial"/>
                <w:b/>
                <w:sz w:val="20"/>
                <w:vertAlign w:val="superscript"/>
              </w:rPr>
              <w:t xml:space="preserve"> </w:t>
            </w:r>
            <w:r w:rsidR="00F76AF3">
              <w:rPr>
                <w:rFonts w:ascii="Arial" w:hAnsi="Arial" w:cs="Arial"/>
                <w:b/>
                <w:sz w:val="20"/>
              </w:rPr>
              <w:t>March 202</w:t>
            </w:r>
            <w:r w:rsidR="00906F3D">
              <w:rPr>
                <w:rFonts w:ascii="Arial" w:hAnsi="Arial" w:cs="Arial"/>
                <w:b/>
                <w:sz w:val="20"/>
              </w:rPr>
              <w:t>4</w:t>
            </w:r>
          </w:p>
          <w:p w14:paraId="734F7127" w14:textId="3D42C7E9" w:rsidR="002A3D88" w:rsidRPr="00510DDC" w:rsidRDefault="002A3D88" w:rsidP="006F447C">
            <w:pPr>
              <w:rPr>
                <w:rFonts w:ascii="Arial" w:hAnsi="Arial" w:cs="Arial"/>
                <w:b/>
                <w:sz w:val="20"/>
              </w:rPr>
            </w:pPr>
          </w:p>
        </w:tc>
      </w:tr>
      <w:tr w:rsidR="00A53ED7" w:rsidRPr="00510DDC" w14:paraId="63C85F03" w14:textId="77777777" w:rsidTr="00E743F7">
        <w:tc>
          <w:tcPr>
            <w:tcW w:w="4227" w:type="dxa"/>
            <w:gridSpan w:val="2"/>
          </w:tcPr>
          <w:p w14:paraId="3A4F1097" w14:textId="77777777" w:rsidR="00A53ED7" w:rsidRPr="00510DDC" w:rsidRDefault="00A53ED7" w:rsidP="00306F4E">
            <w:pPr>
              <w:pStyle w:val="ListParagraph"/>
              <w:ind w:left="0"/>
              <w:jc w:val="both"/>
              <w:rPr>
                <w:rFonts w:ascii="Arial" w:hAnsi="Arial" w:cs="Arial"/>
                <w:b/>
                <w:sz w:val="20"/>
                <w:szCs w:val="20"/>
              </w:rPr>
            </w:pPr>
            <w:r w:rsidRPr="00510DDC">
              <w:rPr>
                <w:rFonts w:ascii="Arial" w:hAnsi="Arial" w:cs="Arial"/>
                <w:b/>
                <w:sz w:val="20"/>
                <w:szCs w:val="20"/>
              </w:rPr>
              <w:t>Option to extend Contract Term</w:t>
            </w:r>
          </w:p>
          <w:p w14:paraId="063C39FD" w14:textId="77777777" w:rsidR="00A53ED7" w:rsidRPr="00510DDC" w:rsidRDefault="00A53ED7" w:rsidP="00530761">
            <w:pPr>
              <w:pStyle w:val="ListParagraph"/>
              <w:ind w:left="0"/>
              <w:jc w:val="both"/>
              <w:rPr>
                <w:rFonts w:ascii="Arial" w:hAnsi="Arial" w:cs="Arial"/>
                <w:b/>
                <w:sz w:val="20"/>
                <w:szCs w:val="20"/>
              </w:rPr>
            </w:pPr>
          </w:p>
        </w:tc>
        <w:tc>
          <w:tcPr>
            <w:tcW w:w="3967" w:type="dxa"/>
            <w:gridSpan w:val="2"/>
          </w:tcPr>
          <w:p w14:paraId="4F895D2D" w14:textId="7ADC57DD"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YES</w:t>
            </w:r>
          </w:p>
        </w:tc>
      </w:tr>
      <w:tr w:rsidR="00010CB9" w:rsidRPr="00510DDC" w14:paraId="33CD912F" w14:textId="77777777" w:rsidTr="00E743F7">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gridSpan w:val="2"/>
          </w:tcPr>
          <w:p w14:paraId="4FEF8BA8" w14:textId="7EEC3D56" w:rsidR="00010CB9" w:rsidRPr="00510DDC" w:rsidRDefault="00247525" w:rsidP="00D86456">
            <w:pPr>
              <w:pStyle w:val="ListParagraph"/>
              <w:ind w:left="0"/>
              <w:jc w:val="both"/>
              <w:rPr>
                <w:rFonts w:ascii="Arial" w:hAnsi="Arial" w:cs="Arial"/>
                <w:b/>
                <w:sz w:val="20"/>
                <w:szCs w:val="20"/>
              </w:rPr>
            </w:pPr>
            <w:r>
              <w:rPr>
                <w:rFonts w:ascii="Arial" w:hAnsi="Arial" w:cs="Arial"/>
                <w:b/>
                <w:sz w:val="20"/>
                <w:szCs w:val="20"/>
              </w:rPr>
              <w:t>3</w:t>
            </w:r>
            <w:r w:rsidR="00010CB9" w:rsidRPr="00510DDC">
              <w:rPr>
                <w:rFonts w:ascii="Arial" w:hAnsi="Arial" w:cs="Arial"/>
                <w:b/>
                <w:sz w:val="20"/>
                <w:szCs w:val="20"/>
              </w:rPr>
              <w:t xml:space="preserve"> months</w:t>
            </w:r>
          </w:p>
        </w:tc>
      </w:tr>
      <w:tr w:rsidR="00E97C04" w:rsidRPr="00510DDC" w14:paraId="26975F93" w14:textId="77777777" w:rsidTr="00E743F7">
        <w:tc>
          <w:tcPr>
            <w:tcW w:w="4227" w:type="dxa"/>
            <w:gridSpan w:val="2"/>
            <w:shd w:val="clear" w:color="auto" w:fill="A6A6A6" w:themeFill="background1" w:themeFillShade="A6"/>
          </w:tcPr>
          <w:p w14:paraId="70479A27" w14:textId="77777777" w:rsidR="00E97C04" w:rsidRPr="00510DDC" w:rsidRDefault="00E97C04" w:rsidP="00723A0A">
            <w:pPr>
              <w:spacing w:after="200" w:line="276" w:lineRule="auto"/>
              <w:contextualSpacing/>
              <w:jc w:val="both"/>
              <w:rPr>
                <w:rFonts w:ascii="Arial" w:hAnsi="Arial" w:cs="Arial"/>
                <w:b/>
                <w:sz w:val="28"/>
                <w:szCs w:val="28"/>
              </w:rPr>
            </w:pPr>
            <w:r w:rsidRPr="00510DDC">
              <w:rPr>
                <w:rFonts w:ascii="Arial" w:hAnsi="Arial" w:cs="Arial"/>
                <w:b/>
                <w:sz w:val="28"/>
                <w:szCs w:val="28"/>
              </w:rPr>
              <w:t>SERVICES</w:t>
            </w:r>
          </w:p>
        </w:tc>
        <w:tc>
          <w:tcPr>
            <w:tcW w:w="3967" w:type="dxa"/>
            <w:gridSpan w:val="2"/>
            <w:shd w:val="clear" w:color="auto" w:fill="A6A6A6" w:themeFill="background1" w:themeFillShade="A6"/>
          </w:tcPr>
          <w:p w14:paraId="05F1C175" w14:textId="77777777" w:rsidR="00E97C04" w:rsidRPr="00510DDC" w:rsidRDefault="00E97C04" w:rsidP="00723A0A">
            <w:pPr>
              <w:pStyle w:val="ListParagraph"/>
              <w:ind w:left="0"/>
              <w:jc w:val="both"/>
              <w:rPr>
                <w:rFonts w:ascii="Arial" w:hAnsi="Arial" w:cs="Arial"/>
                <w:b/>
              </w:rPr>
            </w:pPr>
          </w:p>
        </w:tc>
      </w:tr>
      <w:tr w:rsidR="00E97C04" w:rsidRPr="00510DDC" w14:paraId="11C2A259" w14:textId="77777777" w:rsidTr="00E743F7">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gridSpan w:val="2"/>
            <w:shd w:val="clear" w:color="auto" w:fill="A6A6A6" w:themeFill="background1" w:themeFillShade="A6"/>
          </w:tcPr>
          <w:p w14:paraId="11D41F54" w14:textId="77777777" w:rsidR="00E97C04" w:rsidRPr="00510DDC" w:rsidRDefault="00E97C04" w:rsidP="00723A0A">
            <w:pPr>
              <w:pStyle w:val="ListParagraph"/>
              <w:ind w:left="0"/>
              <w:jc w:val="both"/>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that apply</w:t>
            </w:r>
          </w:p>
        </w:tc>
      </w:tr>
      <w:tr w:rsidR="00E97C04" w:rsidRPr="00510DDC" w14:paraId="36B91FF9" w14:textId="77777777" w:rsidTr="00E743F7">
        <w:tc>
          <w:tcPr>
            <w:tcW w:w="4227" w:type="dxa"/>
            <w:gridSpan w:val="2"/>
          </w:tcPr>
          <w:p w14:paraId="72DAF916" w14:textId="65CE38A0" w:rsidR="00E97C04" w:rsidRPr="00510DDC" w:rsidRDefault="00E97C04" w:rsidP="00723A0A">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p w14:paraId="5592A924" w14:textId="77777777" w:rsidR="00E97C04" w:rsidRPr="00510DDC" w:rsidRDefault="00E97C04" w:rsidP="00723A0A">
            <w:pPr>
              <w:contextualSpacing/>
              <w:rPr>
                <w:rFonts w:ascii="Arial" w:hAnsi="Arial" w:cs="Arial"/>
                <w:b/>
                <w:sz w:val="20"/>
              </w:rPr>
            </w:pPr>
          </w:p>
        </w:tc>
        <w:tc>
          <w:tcPr>
            <w:tcW w:w="3967" w:type="dxa"/>
            <w:gridSpan w:val="2"/>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E743F7">
        <w:tc>
          <w:tcPr>
            <w:tcW w:w="4227" w:type="dxa"/>
            <w:gridSpan w:val="2"/>
          </w:tcPr>
          <w:p w14:paraId="770C546B" w14:textId="77777777" w:rsidR="00E97C04" w:rsidRPr="00510DDC" w:rsidRDefault="00E97C04" w:rsidP="00723A0A">
            <w:pPr>
              <w:contextualSpacing/>
              <w:rPr>
                <w:rFonts w:ascii="Arial" w:hAnsi="Arial" w:cs="Arial"/>
                <w:b/>
                <w:sz w:val="20"/>
              </w:rPr>
            </w:pPr>
            <w:r w:rsidRPr="00510DDC">
              <w:rPr>
                <w:rFonts w:ascii="Arial" w:hAnsi="Arial" w:cs="Arial"/>
                <w:b/>
                <w:sz w:val="20"/>
              </w:rPr>
              <w:t>Community Services (CS)</w:t>
            </w:r>
          </w:p>
          <w:p w14:paraId="2F0F7938" w14:textId="77777777" w:rsidR="00E97C04" w:rsidRPr="00510DDC" w:rsidRDefault="00E97C04" w:rsidP="00723A0A">
            <w:pPr>
              <w:contextualSpacing/>
              <w:rPr>
                <w:rFonts w:ascii="Arial" w:hAnsi="Arial" w:cs="Arial"/>
                <w:b/>
                <w:sz w:val="20"/>
              </w:rPr>
            </w:pPr>
          </w:p>
        </w:tc>
        <w:tc>
          <w:tcPr>
            <w:tcW w:w="3967" w:type="dxa"/>
            <w:gridSpan w:val="2"/>
          </w:tcPr>
          <w:p w14:paraId="7FAA25FE" w14:textId="63DAAA60" w:rsidR="00E97C04" w:rsidRPr="003423E8" w:rsidRDefault="00247525" w:rsidP="00723A0A">
            <w:pPr>
              <w:pStyle w:val="ListParagraph"/>
              <w:ind w:left="0"/>
              <w:jc w:val="both"/>
              <w:rPr>
                <w:rFonts w:ascii="Arial" w:hAnsi="Arial" w:cs="Arial"/>
                <w:b/>
                <w:bCs/>
                <w:sz w:val="20"/>
                <w:szCs w:val="20"/>
              </w:rPr>
            </w:pPr>
            <w:r w:rsidRPr="003423E8">
              <w:rPr>
                <w:rFonts w:ascii="Arial" w:hAnsi="Arial" w:cs="Arial"/>
                <w:b/>
                <w:bCs/>
                <w:sz w:val="20"/>
                <w:szCs w:val="20"/>
              </w:rPr>
              <w:t>Yes</w:t>
            </w:r>
          </w:p>
        </w:tc>
      </w:tr>
      <w:tr w:rsidR="00E97C04" w:rsidRPr="00510DDC" w14:paraId="04C07C78" w14:textId="77777777" w:rsidTr="00E743F7">
        <w:tc>
          <w:tcPr>
            <w:tcW w:w="4227" w:type="dxa"/>
            <w:gridSpan w:val="2"/>
          </w:tcPr>
          <w:p w14:paraId="04E8A32C" w14:textId="77777777" w:rsidR="00E97C04" w:rsidRPr="00510DDC" w:rsidRDefault="00E97C04" w:rsidP="00E37F8A">
            <w:pPr>
              <w:contextualSpacing/>
              <w:rPr>
                <w:rFonts w:ascii="Arial" w:hAnsi="Arial" w:cs="Arial"/>
                <w:b/>
                <w:sz w:val="20"/>
              </w:rPr>
            </w:pPr>
            <w:r w:rsidRPr="00510DDC">
              <w:rPr>
                <w:rFonts w:ascii="Arial" w:hAnsi="Arial" w:cs="Arial"/>
                <w:b/>
                <w:sz w:val="20"/>
              </w:rPr>
              <w:t>Diagnostic, Screening and/or Pathology Services (D)</w:t>
            </w:r>
          </w:p>
          <w:p w14:paraId="6BC88F92" w14:textId="77777777" w:rsidR="00624B40" w:rsidRPr="00510DDC" w:rsidRDefault="00624B40" w:rsidP="00E37F8A">
            <w:pPr>
              <w:contextualSpacing/>
              <w:rPr>
                <w:rFonts w:ascii="Arial" w:hAnsi="Arial" w:cs="Arial"/>
                <w:b/>
                <w:sz w:val="20"/>
              </w:rPr>
            </w:pPr>
          </w:p>
        </w:tc>
        <w:tc>
          <w:tcPr>
            <w:tcW w:w="3967" w:type="dxa"/>
            <w:gridSpan w:val="2"/>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E743F7">
        <w:tc>
          <w:tcPr>
            <w:tcW w:w="4227" w:type="dxa"/>
            <w:gridSpan w:val="2"/>
          </w:tcPr>
          <w:p w14:paraId="6773AB42" w14:textId="77777777" w:rsidR="00E97C04" w:rsidRPr="00510DDC" w:rsidRDefault="00E97C04" w:rsidP="00723A0A">
            <w:pPr>
              <w:contextualSpacing/>
              <w:rPr>
                <w:rFonts w:ascii="Arial" w:hAnsi="Arial" w:cs="Arial"/>
                <w:b/>
                <w:sz w:val="20"/>
              </w:rPr>
            </w:pPr>
            <w:r w:rsidRPr="00510DDC">
              <w:rPr>
                <w:rFonts w:ascii="Arial" w:hAnsi="Arial" w:cs="Arial"/>
                <w:b/>
                <w:sz w:val="20"/>
              </w:rPr>
              <w:t>End of Life Care Services (ELC)</w:t>
            </w:r>
          </w:p>
          <w:p w14:paraId="5B7DEE7F" w14:textId="77777777" w:rsidR="00E97C04" w:rsidRPr="00510DDC" w:rsidRDefault="00E97C04" w:rsidP="00723A0A">
            <w:pPr>
              <w:contextualSpacing/>
              <w:rPr>
                <w:rFonts w:ascii="Arial" w:hAnsi="Arial" w:cs="Arial"/>
                <w:b/>
                <w:sz w:val="20"/>
              </w:rPr>
            </w:pPr>
          </w:p>
        </w:tc>
        <w:tc>
          <w:tcPr>
            <w:tcW w:w="3967" w:type="dxa"/>
            <w:gridSpan w:val="2"/>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E743F7">
        <w:tc>
          <w:tcPr>
            <w:tcW w:w="4227" w:type="dxa"/>
            <w:gridSpan w:val="2"/>
          </w:tcPr>
          <w:p w14:paraId="4AC2C389" w14:textId="77777777" w:rsidR="00E97C04" w:rsidRPr="00510DDC" w:rsidRDefault="00E97C04" w:rsidP="00E37F8A">
            <w:pPr>
              <w:contextualSpacing/>
              <w:rPr>
                <w:rFonts w:ascii="Arial" w:hAnsi="Arial" w:cs="Arial"/>
                <w:b/>
                <w:sz w:val="20"/>
              </w:rPr>
            </w:pPr>
            <w:r w:rsidRPr="00510DDC">
              <w:rPr>
                <w:rFonts w:ascii="Arial" w:hAnsi="Arial" w:cs="Arial"/>
                <w:b/>
                <w:sz w:val="20"/>
              </w:rPr>
              <w:t>Mental Health and Learning Disability Services (MH)</w:t>
            </w:r>
          </w:p>
          <w:p w14:paraId="2CD43769" w14:textId="77777777" w:rsidR="00624B40" w:rsidRPr="00510DDC" w:rsidRDefault="00624B40" w:rsidP="00E37F8A">
            <w:pPr>
              <w:contextualSpacing/>
              <w:rPr>
                <w:rFonts w:ascii="Arial" w:hAnsi="Arial" w:cs="Arial"/>
                <w:b/>
                <w:sz w:val="20"/>
              </w:rPr>
            </w:pPr>
          </w:p>
        </w:tc>
        <w:tc>
          <w:tcPr>
            <w:tcW w:w="3967" w:type="dxa"/>
            <w:gridSpan w:val="2"/>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E743F7">
        <w:tc>
          <w:tcPr>
            <w:tcW w:w="4227" w:type="dxa"/>
            <w:gridSpan w:val="2"/>
          </w:tcPr>
          <w:p w14:paraId="465B3367" w14:textId="77777777" w:rsidR="00E97C04" w:rsidRPr="00510DDC" w:rsidRDefault="00E97C04" w:rsidP="00723A0A">
            <w:pPr>
              <w:contextualSpacing/>
              <w:rPr>
                <w:rFonts w:ascii="Arial" w:hAnsi="Arial" w:cs="Arial"/>
                <w:b/>
                <w:sz w:val="20"/>
              </w:rPr>
            </w:pPr>
            <w:r w:rsidRPr="00510DDC">
              <w:rPr>
                <w:rFonts w:ascii="Arial" w:hAnsi="Arial" w:cs="Arial"/>
                <w:b/>
                <w:sz w:val="20"/>
              </w:rPr>
              <w:t>Patient Transport Services (PT)</w:t>
            </w:r>
          </w:p>
          <w:p w14:paraId="33CFD428" w14:textId="77777777" w:rsidR="00E97C04" w:rsidRPr="00510DDC" w:rsidRDefault="00E97C04" w:rsidP="00723A0A">
            <w:pPr>
              <w:contextualSpacing/>
              <w:rPr>
                <w:rFonts w:ascii="Arial" w:hAnsi="Arial" w:cs="Arial"/>
                <w:b/>
                <w:sz w:val="20"/>
              </w:rPr>
            </w:pPr>
          </w:p>
        </w:tc>
        <w:tc>
          <w:tcPr>
            <w:tcW w:w="3967" w:type="dxa"/>
            <w:gridSpan w:val="2"/>
          </w:tcPr>
          <w:p w14:paraId="470ABEEC" w14:textId="77777777" w:rsidR="00E97C04" w:rsidRPr="00510DDC" w:rsidRDefault="00E97C04" w:rsidP="00723A0A">
            <w:pPr>
              <w:pStyle w:val="ListParagraph"/>
              <w:ind w:left="0"/>
              <w:jc w:val="both"/>
              <w:rPr>
                <w:rFonts w:ascii="Arial" w:hAnsi="Arial" w:cs="Arial"/>
                <w:sz w:val="20"/>
                <w:szCs w:val="20"/>
              </w:rPr>
            </w:pPr>
          </w:p>
        </w:tc>
      </w:tr>
      <w:tr w:rsidR="00165B82" w:rsidRPr="0058124F" w14:paraId="1087C042" w14:textId="77777777" w:rsidTr="00E743F7">
        <w:trPr>
          <w:trHeight w:val="537"/>
        </w:trPr>
        <w:tc>
          <w:tcPr>
            <w:tcW w:w="8194" w:type="dxa"/>
            <w:gridSpan w:val="4"/>
            <w:shd w:val="clear" w:color="auto" w:fill="BFBFBF" w:themeFill="background1" w:themeFillShade="BF"/>
          </w:tcPr>
          <w:p w14:paraId="290DC693" w14:textId="77777777" w:rsidR="00165B82" w:rsidRPr="0058124F" w:rsidRDefault="00165B82" w:rsidP="002930B5">
            <w:pPr>
              <w:contextualSpacing/>
              <w:rPr>
                <w:rFonts w:ascii="Arial" w:hAnsi="Arial" w:cs="Arial"/>
                <w:b/>
                <w:szCs w:val="24"/>
              </w:rPr>
            </w:pPr>
            <w:r w:rsidRPr="00E06735">
              <w:rPr>
                <w:rFonts w:ascii="Arial" w:hAnsi="Arial" w:cs="Arial"/>
                <w:b/>
                <w:szCs w:val="24"/>
              </w:rPr>
              <w:t>Co-operation with PCN(s) in service models</w:t>
            </w:r>
          </w:p>
        </w:tc>
      </w:tr>
      <w:tr w:rsidR="003B4915" w:rsidRPr="00B72DDB" w14:paraId="06CEF6B1" w14:textId="77777777" w:rsidTr="00E743F7">
        <w:tc>
          <w:tcPr>
            <w:tcW w:w="4227" w:type="dxa"/>
            <w:gridSpan w:val="2"/>
            <w:shd w:val="clear" w:color="auto" w:fill="auto"/>
          </w:tcPr>
          <w:p w14:paraId="6CAE3083" w14:textId="77777777" w:rsidR="003B4915" w:rsidRPr="00E06735" w:rsidRDefault="003B4915" w:rsidP="00770E2E">
            <w:pPr>
              <w:contextualSpacing/>
              <w:rPr>
                <w:rFonts w:ascii="Arial" w:hAnsi="Arial" w:cs="Arial"/>
                <w:b/>
                <w:sz w:val="20"/>
              </w:rPr>
            </w:pPr>
            <w:r w:rsidRPr="00E06735">
              <w:rPr>
                <w:rFonts w:ascii="Arial" w:hAnsi="Arial" w:cs="Arial"/>
                <w:b/>
                <w:sz w:val="20"/>
              </w:rPr>
              <w:t xml:space="preserve">Enhanced </w:t>
            </w:r>
            <w:r>
              <w:rPr>
                <w:rFonts w:ascii="Arial" w:hAnsi="Arial" w:cs="Arial"/>
                <w:b/>
                <w:sz w:val="20"/>
              </w:rPr>
              <w:t>Health</w:t>
            </w:r>
            <w:r w:rsidRPr="00E06735">
              <w:rPr>
                <w:rFonts w:ascii="Arial" w:hAnsi="Arial" w:cs="Arial"/>
                <w:b/>
                <w:sz w:val="20"/>
              </w:rPr>
              <w:t xml:space="preserve"> in Care Homes</w:t>
            </w:r>
          </w:p>
          <w:p w14:paraId="7188141D" w14:textId="77777777" w:rsidR="003B4915" w:rsidRPr="00770E2E" w:rsidRDefault="003B4915" w:rsidP="00770E2E">
            <w:pPr>
              <w:contextualSpacing/>
              <w:rPr>
                <w:rFonts w:ascii="Arial" w:hAnsi="Arial" w:cs="Arial"/>
                <w:b/>
                <w:sz w:val="20"/>
              </w:rPr>
            </w:pPr>
          </w:p>
        </w:tc>
        <w:tc>
          <w:tcPr>
            <w:tcW w:w="3967" w:type="dxa"/>
            <w:gridSpan w:val="2"/>
            <w:shd w:val="clear" w:color="auto" w:fill="auto"/>
          </w:tcPr>
          <w:p w14:paraId="0C788690" w14:textId="5CC569FC" w:rsidR="003B4915" w:rsidRPr="00B72DDB" w:rsidRDefault="003B4915" w:rsidP="00770E2E">
            <w:pPr>
              <w:pStyle w:val="ListParagraph"/>
              <w:ind w:left="0"/>
              <w:jc w:val="both"/>
              <w:rPr>
                <w:rFonts w:ascii="Arial" w:hAnsi="Arial" w:cs="Arial"/>
                <w:b/>
                <w:sz w:val="20"/>
                <w:szCs w:val="20"/>
              </w:rPr>
            </w:pPr>
            <w:r w:rsidRPr="00510DDC">
              <w:rPr>
                <w:rFonts w:ascii="Arial" w:hAnsi="Arial" w:cs="Arial"/>
                <w:b/>
                <w:sz w:val="20"/>
                <w:szCs w:val="20"/>
              </w:rPr>
              <w:t>NO</w:t>
            </w:r>
          </w:p>
        </w:tc>
      </w:tr>
      <w:tr w:rsidR="003B4915" w:rsidRPr="00510DDC" w14:paraId="7551E83E" w14:textId="77777777" w:rsidTr="00E743F7">
        <w:tc>
          <w:tcPr>
            <w:tcW w:w="4227" w:type="dxa"/>
            <w:gridSpan w:val="2"/>
            <w:shd w:val="clear" w:color="auto" w:fill="BFBFBF" w:themeFill="background1" w:themeFillShade="BF"/>
          </w:tcPr>
          <w:p w14:paraId="1DD6276F" w14:textId="77777777" w:rsidR="003B4915" w:rsidRPr="00510DDC" w:rsidRDefault="003B4915" w:rsidP="003B4915">
            <w:pPr>
              <w:spacing w:after="200" w:line="276" w:lineRule="auto"/>
              <w:contextualSpacing/>
              <w:rPr>
                <w:rFonts w:ascii="Arial" w:hAnsi="Arial" w:cs="Arial"/>
                <w:b/>
                <w:szCs w:val="24"/>
              </w:rPr>
            </w:pPr>
            <w:r w:rsidRPr="00510DDC">
              <w:rPr>
                <w:rFonts w:ascii="Arial" w:hAnsi="Arial" w:cs="Arial"/>
                <w:b/>
                <w:szCs w:val="24"/>
              </w:rPr>
              <w:t>Service Requirements</w:t>
            </w:r>
          </w:p>
        </w:tc>
        <w:tc>
          <w:tcPr>
            <w:tcW w:w="3967" w:type="dxa"/>
            <w:gridSpan w:val="2"/>
            <w:shd w:val="clear" w:color="auto" w:fill="BFBFBF" w:themeFill="background1" w:themeFillShade="BF"/>
          </w:tcPr>
          <w:p w14:paraId="3BB3A1C5" w14:textId="77777777" w:rsidR="003B4915" w:rsidRPr="00510DDC" w:rsidRDefault="003B4915" w:rsidP="003B4915">
            <w:pPr>
              <w:pStyle w:val="ListParagraph"/>
              <w:ind w:left="0"/>
              <w:jc w:val="both"/>
              <w:rPr>
                <w:rFonts w:ascii="Arial" w:hAnsi="Arial" w:cs="Arial"/>
                <w:b/>
                <w:sz w:val="20"/>
                <w:szCs w:val="20"/>
              </w:rPr>
            </w:pPr>
          </w:p>
        </w:tc>
      </w:tr>
      <w:tr w:rsidR="003B4915" w:rsidRPr="00510DDC" w14:paraId="701C040D" w14:textId="77777777" w:rsidTr="00E743F7">
        <w:tc>
          <w:tcPr>
            <w:tcW w:w="4227" w:type="dxa"/>
            <w:gridSpan w:val="2"/>
          </w:tcPr>
          <w:p w14:paraId="1759B576" w14:textId="77777777" w:rsidR="003B4915" w:rsidRDefault="003B4915" w:rsidP="003B4915">
            <w:pPr>
              <w:spacing w:line="276" w:lineRule="auto"/>
              <w:contextualSpacing/>
              <w:rPr>
                <w:rFonts w:ascii="Arial" w:hAnsi="Arial" w:cs="Arial"/>
                <w:b/>
                <w:sz w:val="20"/>
              </w:rPr>
            </w:pPr>
            <w:r w:rsidRPr="00510DDC">
              <w:rPr>
                <w:rFonts w:ascii="Arial" w:hAnsi="Arial" w:cs="Arial"/>
                <w:b/>
                <w:sz w:val="20"/>
              </w:rPr>
              <w:t>Essential Services (NHS Trusts only)</w:t>
            </w:r>
          </w:p>
          <w:p w14:paraId="62477F05" w14:textId="61D083B6" w:rsidR="00BF5C39" w:rsidRPr="00510DDC" w:rsidRDefault="00BF5C39" w:rsidP="003B4915">
            <w:pPr>
              <w:spacing w:line="276" w:lineRule="auto"/>
              <w:contextualSpacing/>
              <w:rPr>
                <w:rFonts w:ascii="Arial" w:hAnsi="Arial" w:cs="Arial"/>
                <w:b/>
                <w:sz w:val="20"/>
              </w:rPr>
            </w:pPr>
          </w:p>
        </w:tc>
        <w:tc>
          <w:tcPr>
            <w:tcW w:w="3967" w:type="dxa"/>
            <w:gridSpan w:val="2"/>
          </w:tcPr>
          <w:p w14:paraId="6BE0BD41" w14:textId="57E5D392" w:rsidR="003B4915" w:rsidRPr="00510DDC" w:rsidRDefault="003B4915" w:rsidP="003B4915">
            <w:pPr>
              <w:pStyle w:val="ListParagraph"/>
              <w:ind w:left="0"/>
              <w:jc w:val="both"/>
              <w:rPr>
                <w:rFonts w:ascii="Arial" w:hAnsi="Arial" w:cs="Arial"/>
                <w:b/>
                <w:sz w:val="20"/>
                <w:szCs w:val="20"/>
              </w:rPr>
            </w:pPr>
            <w:r w:rsidRPr="00510DDC">
              <w:rPr>
                <w:rFonts w:ascii="Arial" w:hAnsi="Arial" w:cs="Arial"/>
                <w:b/>
                <w:sz w:val="20"/>
                <w:szCs w:val="20"/>
              </w:rPr>
              <w:t>NO</w:t>
            </w:r>
          </w:p>
          <w:p w14:paraId="27C949AC" w14:textId="77777777" w:rsidR="003B4915" w:rsidRPr="00510DDC" w:rsidRDefault="003B4915" w:rsidP="003B4915">
            <w:pPr>
              <w:pStyle w:val="ListParagraph"/>
              <w:ind w:left="0"/>
              <w:jc w:val="both"/>
              <w:rPr>
                <w:rFonts w:ascii="Arial" w:hAnsi="Arial" w:cs="Arial"/>
                <w:b/>
                <w:sz w:val="20"/>
                <w:szCs w:val="20"/>
              </w:rPr>
            </w:pPr>
          </w:p>
        </w:tc>
      </w:tr>
      <w:tr w:rsidR="003B4915" w:rsidRPr="00510DDC" w14:paraId="73CD5846" w14:textId="77777777" w:rsidTr="00E743F7">
        <w:tc>
          <w:tcPr>
            <w:tcW w:w="4227" w:type="dxa"/>
            <w:gridSpan w:val="2"/>
          </w:tcPr>
          <w:p w14:paraId="7DD46C3E" w14:textId="1F86B986"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 xml:space="preserve">Is the Provider acting as a Data Processor </w:t>
            </w:r>
            <w:r>
              <w:rPr>
                <w:rFonts w:ascii="Arial" w:hAnsi="Arial" w:cs="Arial"/>
                <w:b/>
                <w:sz w:val="20"/>
              </w:rPr>
              <w:t>on behalf of one or more Commissioners for the purposes of the Contract</w:t>
            </w:r>
            <w:r w:rsidRPr="00510DDC">
              <w:rPr>
                <w:rFonts w:ascii="Arial" w:hAnsi="Arial" w:cs="Arial"/>
                <w:b/>
                <w:sz w:val="20"/>
              </w:rPr>
              <w:t>?</w:t>
            </w:r>
          </w:p>
          <w:p w14:paraId="02865D8E" w14:textId="77777777" w:rsidR="00A576E5" w:rsidRDefault="00A576E5" w:rsidP="003B4915">
            <w:pPr>
              <w:rPr>
                <w:rFonts w:ascii="Arial" w:hAnsi="Arial" w:cs="Arial"/>
                <w:sz w:val="20"/>
              </w:rPr>
            </w:pPr>
          </w:p>
          <w:p w14:paraId="0CD6D308" w14:textId="77777777" w:rsidR="00375527" w:rsidRDefault="00375527" w:rsidP="003B4915">
            <w:pPr>
              <w:rPr>
                <w:rFonts w:ascii="Arial" w:hAnsi="Arial" w:cs="Arial"/>
                <w:sz w:val="20"/>
              </w:rPr>
            </w:pPr>
          </w:p>
          <w:p w14:paraId="1E22D338" w14:textId="77777777" w:rsidR="00375527" w:rsidRDefault="00375527" w:rsidP="003B4915">
            <w:pPr>
              <w:rPr>
                <w:rFonts w:ascii="Arial" w:hAnsi="Arial" w:cs="Arial"/>
                <w:sz w:val="20"/>
              </w:rPr>
            </w:pPr>
          </w:p>
          <w:p w14:paraId="62832BBF" w14:textId="77777777" w:rsidR="00375527" w:rsidRDefault="00375527" w:rsidP="003B4915">
            <w:pPr>
              <w:rPr>
                <w:rFonts w:ascii="Arial" w:hAnsi="Arial" w:cs="Arial"/>
                <w:sz w:val="20"/>
              </w:rPr>
            </w:pPr>
          </w:p>
          <w:p w14:paraId="59497ABC" w14:textId="390DD3CD" w:rsidR="00375527" w:rsidRPr="000D5A47" w:rsidRDefault="00375527" w:rsidP="003B4915">
            <w:pPr>
              <w:rPr>
                <w:rFonts w:ascii="Arial" w:hAnsi="Arial" w:cs="Arial"/>
                <w:sz w:val="20"/>
              </w:rPr>
            </w:pPr>
          </w:p>
        </w:tc>
        <w:tc>
          <w:tcPr>
            <w:tcW w:w="3967" w:type="dxa"/>
            <w:gridSpan w:val="2"/>
          </w:tcPr>
          <w:p w14:paraId="72F67402" w14:textId="648DE778" w:rsidR="003B4915" w:rsidRPr="00510DDC" w:rsidRDefault="00247525" w:rsidP="003B4915">
            <w:pPr>
              <w:pStyle w:val="ListParagraph"/>
              <w:ind w:left="0"/>
              <w:jc w:val="both"/>
              <w:rPr>
                <w:rFonts w:ascii="Arial" w:hAnsi="Arial" w:cs="Arial"/>
                <w:b/>
                <w:sz w:val="20"/>
                <w:szCs w:val="20"/>
              </w:rPr>
            </w:pPr>
            <w:r>
              <w:rPr>
                <w:rFonts w:ascii="Arial" w:hAnsi="Arial" w:cs="Arial"/>
                <w:b/>
                <w:sz w:val="20"/>
                <w:szCs w:val="20"/>
              </w:rPr>
              <w:t>N</w:t>
            </w:r>
            <w:r w:rsidR="003B4915" w:rsidRPr="00510DDC">
              <w:rPr>
                <w:rFonts w:ascii="Arial" w:hAnsi="Arial" w:cs="Arial"/>
                <w:b/>
                <w:sz w:val="20"/>
                <w:szCs w:val="20"/>
              </w:rPr>
              <w:t>O</w:t>
            </w:r>
          </w:p>
        </w:tc>
      </w:tr>
      <w:tr w:rsidR="003B4915" w:rsidRPr="00510DDC" w14:paraId="286784E7" w14:textId="77777777" w:rsidTr="00E743F7">
        <w:tc>
          <w:tcPr>
            <w:tcW w:w="4227" w:type="dxa"/>
            <w:gridSpan w:val="2"/>
            <w:shd w:val="clear" w:color="auto" w:fill="BFBFBF" w:themeFill="background1" w:themeFillShade="BF"/>
          </w:tcPr>
          <w:p w14:paraId="27C076D5" w14:textId="5B02C435" w:rsidR="003B4915" w:rsidRPr="00510DDC" w:rsidRDefault="003B4915" w:rsidP="003B4915">
            <w:pPr>
              <w:spacing w:after="200" w:line="276" w:lineRule="auto"/>
              <w:contextualSpacing/>
              <w:jc w:val="both"/>
              <w:rPr>
                <w:rFonts w:ascii="Arial" w:hAnsi="Arial" w:cs="Arial"/>
                <w:b/>
                <w:sz w:val="28"/>
                <w:szCs w:val="28"/>
              </w:rPr>
            </w:pPr>
            <w:r w:rsidRPr="00510DDC">
              <w:rPr>
                <w:rFonts w:ascii="Arial" w:hAnsi="Arial" w:cs="Arial"/>
                <w:b/>
                <w:sz w:val="28"/>
                <w:szCs w:val="28"/>
              </w:rPr>
              <w:t>PAYMENT</w:t>
            </w:r>
          </w:p>
          <w:p w14:paraId="1D9B9788" w14:textId="77777777" w:rsidR="003B4915" w:rsidRPr="00510DDC" w:rsidRDefault="003B4915" w:rsidP="003B4915">
            <w:pPr>
              <w:spacing w:after="200" w:line="276" w:lineRule="auto"/>
              <w:contextualSpacing/>
              <w:jc w:val="both"/>
              <w:rPr>
                <w:rFonts w:ascii="Arial" w:hAnsi="Arial" w:cs="Arial"/>
                <w:b/>
                <w:sz w:val="28"/>
                <w:szCs w:val="28"/>
              </w:rPr>
            </w:pPr>
          </w:p>
        </w:tc>
        <w:tc>
          <w:tcPr>
            <w:tcW w:w="3967" w:type="dxa"/>
            <w:gridSpan w:val="2"/>
            <w:shd w:val="clear" w:color="auto" w:fill="BFBFBF" w:themeFill="background1" w:themeFillShade="BF"/>
          </w:tcPr>
          <w:p w14:paraId="75110130" w14:textId="77777777" w:rsidR="003B4915" w:rsidRPr="00510DDC" w:rsidRDefault="003B4915" w:rsidP="003B4915">
            <w:pPr>
              <w:spacing w:after="200" w:line="276" w:lineRule="auto"/>
              <w:contextualSpacing/>
              <w:jc w:val="both"/>
              <w:rPr>
                <w:rFonts w:ascii="Arial" w:hAnsi="Arial" w:cs="Arial"/>
                <w:b/>
                <w:sz w:val="20"/>
              </w:rPr>
            </w:pPr>
          </w:p>
        </w:tc>
      </w:tr>
      <w:tr w:rsidR="003B4915" w:rsidRPr="00510DDC" w14:paraId="7362B0D2" w14:textId="77777777" w:rsidTr="00E743F7">
        <w:tc>
          <w:tcPr>
            <w:tcW w:w="4227" w:type="dxa"/>
            <w:gridSpan w:val="2"/>
          </w:tcPr>
          <w:p w14:paraId="26624C24" w14:textId="1F2E0F39"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lastRenderedPageBreak/>
              <w:t xml:space="preserve">National Prices </w:t>
            </w:r>
            <w:r w:rsidR="00B41A18">
              <w:rPr>
                <w:rFonts w:ascii="Arial" w:hAnsi="Arial" w:cs="Arial"/>
                <w:b/>
                <w:sz w:val="20"/>
              </w:rPr>
              <w:t>a</w:t>
            </w:r>
            <w:r w:rsidR="00B41A18" w:rsidRPr="00510DDC">
              <w:rPr>
                <w:rFonts w:ascii="Arial" w:hAnsi="Arial" w:cs="Arial"/>
                <w:b/>
                <w:sz w:val="20"/>
              </w:rPr>
              <w:t xml:space="preserve">pply </w:t>
            </w:r>
            <w:r w:rsidRPr="00510DDC">
              <w:rPr>
                <w:rFonts w:ascii="Arial" w:hAnsi="Arial" w:cs="Arial"/>
                <w:b/>
                <w:sz w:val="20"/>
              </w:rPr>
              <w:t>to some or all Services (including where subject to Local Modification or Local Variation)</w:t>
            </w:r>
          </w:p>
          <w:p w14:paraId="240FB9BA" w14:textId="77777777" w:rsidR="003B4915" w:rsidRPr="00510DDC" w:rsidRDefault="003B4915" w:rsidP="003B4915">
            <w:pPr>
              <w:spacing w:line="276" w:lineRule="auto"/>
              <w:contextualSpacing/>
              <w:jc w:val="both"/>
              <w:rPr>
                <w:rFonts w:ascii="Arial" w:hAnsi="Arial" w:cs="Arial"/>
                <w:b/>
                <w:sz w:val="20"/>
              </w:rPr>
            </w:pPr>
          </w:p>
        </w:tc>
        <w:tc>
          <w:tcPr>
            <w:tcW w:w="3967" w:type="dxa"/>
            <w:gridSpan w:val="2"/>
          </w:tcPr>
          <w:p w14:paraId="0A54D457" w14:textId="78D7A19E"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NO</w:t>
            </w:r>
          </w:p>
        </w:tc>
      </w:tr>
      <w:tr w:rsidR="003B4915" w:rsidRPr="00510DDC" w14:paraId="04B33EAA" w14:textId="77777777" w:rsidTr="00E743F7">
        <w:tc>
          <w:tcPr>
            <w:tcW w:w="4227" w:type="dxa"/>
            <w:gridSpan w:val="2"/>
          </w:tcPr>
          <w:p w14:paraId="2C26505E" w14:textId="450AD35A"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Local Prices </w:t>
            </w:r>
            <w:r w:rsidR="00B41A18">
              <w:rPr>
                <w:rFonts w:ascii="Arial" w:hAnsi="Arial" w:cs="Arial"/>
                <w:b/>
                <w:sz w:val="20"/>
              </w:rPr>
              <w:t>a</w:t>
            </w:r>
            <w:r w:rsidRPr="00510DDC">
              <w:rPr>
                <w:rFonts w:ascii="Arial" w:hAnsi="Arial" w:cs="Arial"/>
                <w:b/>
                <w:sz w:val="20"/>
              </w:rPr>
              <w:t>pply to some or all Services</w:t>
            </w:r>
          </w:p>
          <w:p w14:paraId="54E5E52A" w14:textId="77777777" w:rsidR="003B4915" w:rsidRPr="00510DDC" w:rsidRDefault="003B4915" w:rsidP="003B4915">
            <w:pPr>
              <w:spacing w:line="276" w:lineRule="auto"/>
              <w:contextualSpacing/>
              <w:jc w:val="both"/>
              <w:rPr>
                <w:rFonts w:ascii="Arial" w:hAnsi="Arial" w:cs="Arial"/>
                <w:b/>
                <w:sz w:val="20"/>
              </w:rPr>
            </w:pPr>
          </w:p>
        </w:tc>
        <w:tc>
          <w:tcPr>
            <w:tcW w:w="3967" w:type="dxa"/>
            <w:gridSpan w:val="2"/>
          </w:tcPr>
          <w:p w14:paraId="12954CE2" w14:textId="0B90090F"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YES</w:t>
            </w:r>
          </w:p>
        </w:tc>
      </w:tr>
      <w:tr w:rsidR="003B4915" w:rsidRPr="00510DDC" w14:paraId="51B5C09A" w14:textId="77777777" w:rsidTr="00E743F7">
        <w:tc>
          <w:tcPr>
            <w:tcW w:w="4227" w:type="dxa"/>
            <w:gridSpan w:val="2"/>
          </w:tcPr>
          <w:p w14:paraId="6B77BAF3" w14:textId="4B5AEEC6"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xml:space="preserve">Expected Annual Contract Value </w:t>
            </w:r>
            <w:r w:rsidR="00B41A18">
              <w:rPr>
                <w:rFonts w:ascii="Arial" w:hAnsi="Arial" w:cs="Arial"/>
                <w:b/>
                <w:sz w:val="20"/>
              </w:rPr>
              <w:t>a</w:t>
            </w:r>
            <w:r w:rsidR="00B41A18" w:rsidRPr="00510DDC">
              <w:rPr>
                <w:rFonts w:ascii="Arial" w:hAnsi="Arial" w:cs="Arial"/>
                <w:b/>
                <w:sz w:val="20"/>
              </w:rPr>
              <w:t>greed</w:t>
            </w:r>
          </w:p>
          <w:p w14:paraId="6B4BE925" w14:textId="77777777" w:rsidR="003B4915" w:rsidRPr="00510DDC" w:rsidRDefault="003B4915" w:rsidP="003B4915">
            <w:pPr>
              <w:spacing w:after="200" w:line="276" w:lineRule="auto"/>
              <w:contextualSpacing/>
              <w:jc w:val="both"/>
              <w:rPr>
                <w:rFonts w:ascii="Arial" w:hAnsi="Arial" w:cs="Arial"/>
                <w:b/>
                <w:sz w:val="20"/>
              </w:rPr>
            </w:pPr>
          </w:p>
        </w:tc>
        <w:tc>
          <w:tcPr>
            <w:tcW w:w="3967" w:type="dxa"/>
            <w:gridSpan w:val="2"/>
          </w:tcPr>
          <w:p w14:paraId="5A3C2DCC" w14:textId="3D55063D"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YES</w:t>
            </w:r>
          </w:p>
        </w:tc>
      </w:tr>
      <w:tr w:rsidR="003B4915" w:rsidRPr="00510DDC" w14:paraId="6996C095" w14:textId="77777777" w:rsidTr="00E743F7">
        <w:trPr>
          <w:gridAfter w:val="1"/>
          <w:wAfter w:w="6" w:type="dxa"/>
        </w:trPr>
        <w:tc>
          <w:tcPr>
            <w:tcW w:w="4165" w:type="dxa"/>
            <w:shd w:val="clear" w:color="auto" w:fill="A6A6A6" w:themeFill="background1" w:themeFillShade="A6"/>
          </w:tcPr>
          <w:p w14:paraId="44AAB773" w14:textId="77777777" w:rsidR="003B4915" w:rsidRPr="00510DDC" w:rsidRDefault="003B4915" w:rsidP="003B4915">
            <w:pPr>
              <w:spacing w:line="276" w:lineRule="auto"/>
              <w:contextualSpacing/>
              <w:rPr>
                <w:rFonts w:ascii="Arial" w:hAnsi="Arial" w:cs="Arial"/>
                <w:b/>
                <w:sz w:val="28"/>
                <w:szCs w:val="28"/>
              </w:rPr>
            </w:pPr>
            <w:r w:rsidRPr="00510DDC">
              <w:rPr>
                <w:rFonts w:ascii="Arial" w:hAnsi="Arial" w:cs="Arial"/>
                <w:b/>
                <w:sz w:val="28"/>
                <w:szCs w:val="28"/>
              </w:rPr>
              <w:t>GOVERNANCE AND REGULATORY</w:t>
            </w:r>
          </w:p>
        </w:tc>
        <w:tc>
          <w:tcPr>
            <w:tcW w:w="4023" w:type="dxa"/>
            <w:gridSpan w:val="2"/>
            <w:shd w:val="clear" w:color="auto" w:fill="A6A6A6" w:themeFill="background1" w:themeFillShade="A6"/>
          </w:tcPr>
          <w:p w14:paraId="644C9902" w14:textId="77777777" w:rsidR="003B4915" w:rsidRPr="00510DDC" w:rsidRDefault="003B4915" w:rsidP="003B4915">
            <w:pPr>
              <w:spacing w:line="276" w:lineRule="auto"/>
              <w:contextualSpacing/>
              <w:jc w:val="both"/>
              <w:rPr>
                <w:rFonts w:ascii="Arial" w:hAnsi="Arial" w:cs="Arial"/>
                <w:b/>
                <w:sz w:val="20"/>
              </w:rPr>
            </w:pPr>
          </w:p>
        </w:tc>
      </w:tr>
      <w:tr w:rsidR="003B4915" w:rsidRPr="00510DDC" w14:paraId="0FF798FA" w14:textId="77777777" w:rsidTr="00E743F7">
        <w:trPr>
          <w:gridAfter w:val="1"/>
          <w:wAfter w:w="6" w:type="dxa"/>
        </w:trPr>
        <w:tc>
          <w:tcPr>
            <w:tcW w:w="4165" w:type="dxa"/>
          </w:tcPr>
          <w:p w14:paraId="576712A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Provider’s Nominated Individual </w:t>
            </w:r>
          </w:p>
        </w:tc>
        <w:tc>
          <w:tcPr>
            <w:tcW w:w="4023" w:type="dxa"/>
            <w:gridSpan w:val="2"/>
          </w:tcPr>
          <w:p w14:paraId="2844956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6A242B0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089324C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3B4915" w:rsidRPr="00510DDC" w14:paraId="070927B9" w14:textId="77777777" w:rsidTr="00E743F7">
        <w:trPr>
          <w:gridAfter w:val="1"/>
          <w:wAfter w:w="6" w:type="dxa"/>
        </w:trPr>
        <w:tc>
          <w:tcPr>
            <w:tcW w:w="4165" w:type="dxa"/>
          </w:tcPr>
          <w:p w14:paraId="28B473C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Information Governance Lead</w:t>
            </w:r>
          </w:p>
        </w:tc>
        <w:tc>
          <w:tcPr>
            <w:tcW w:w="4023" w:type="dxa"/>
            <w:gridSpan w:val="2"/>
          </w:tcPr>
          <w:p w14:paraId="2DC9912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28D2371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23978655"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3B4915" w:rsidRPr="00510DDC" w14:paraId="26C9C271" w14:textId="77777777" w:rsidTr="00E743F7">
        <w:trPr>
          <w:gridAfter w:val="1"/>
          <w:wAfter w:w="6" w:type="dxa"/>
        </w:trPr>
        <w:tc>
          <w:tcPr>
            <w:tcW w:w="4165" w:type="dxa"/>
          </w:tcPr>
          <w:p w14:paraId="5CAD45A8" w14:textId="6CF5681C" w:rsidR="003B4915" w:rsidRPr="005B60B8"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tc>
        <w:tc>
          <w:tcPr>
            <w:tcW w:w="4023" w:type="dxa"/>
            <w:gridSpan w:val="2"/>
          </w:tcPr>
          <w:p w14:paraId="7E5614B8"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                ]</w:t>
            </w:r>
          </w:p>
          <w:p w14:paraId="4765DD1D"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w:t>
            </w:r>
            <w:proofErr w:type="gramStart"/>
            <w:r w:rsidRPr="00A950F4">
              <w:rPr>
                <w:rFonts w:ascii="Arial" w:hAnsi="Arial" w:cs="Arial"/>
                <w:b/>
                <w:color w:val="000000" w:themeColor="text1"/>
                <w:sz w:val="20"/>
              </w:rPr>
              <w:t>:  [</w:t>
            </w:r>
            <w:proofErr w:type="gramEnd"/>
            <w:r w:rsidRPr="00A950F4">
              <w:rPr>
                <w:rFonts w:ascii="Arial" w:hAnsi="Arial" w:cs="Arial"/>
                <w:b/>
                <w:color w:val="000000" w:themeColor="text1"/>
                <w:sz w:val="20"/>
              </w:rPr>
              <w:t xml:space="preserve">                    ]</w:t>
            </w:r>
          </w:p>
          <w:p w14:paraId="29E08E8F" w14:textId="77777777" w:rsidR="003B4915" w:rsidRPr="00510DDC"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 xml:space="preserve">Tel:   </w:t>
            </w:r>
            <w:proofErr w:type="gramStart"/>
            <w:r w:rsidRPr="00A950F4">
              <w:rPr>
                <w:rFonts w:ascii="Arial" w:hAnsi="Arial" w:cs="Arial"/>
                <w:b/>
                <w:color w:val="000000" w:themeColor="text1"/>
                <w:sz w:val="20"/>
              </w:rPr>
              <w:t xml:space="preserve">   [</w:t>
            </w:r>
            <w:proofErr w:type="gramEnd"/>
            <w:r w:rsidRPr="00A950F4">
              <w:rPr>
                <w:rFonts w:ascii="Arial" w:hAnsi="Arial" w:cs="Arial"/>
                <w:b/>
                <w:color w:val="000000" w:themeColor="text1"/>
                <w:sz w:val="20"/>
              </w:rPr>
              <w:t xml:space="preserve">                     ]</w:t>
            </w:r>
          </w:p>
        </w:tc>
      </w:tr>
      <w:tr w:rsidR="003B4915" w:rsidRPr="00510DDC" w14:paraId="2F19D899" w14:textId="77777777" w:rsidTr="00E743F7">
        <w:trPr>
          <w:gridAfter w:val="1"/>
          <w:wAfter w:w="6" w:type="dxa"/>
        </w:trPr>
        <w:tc>
          <w:tcPr>
            <w:tcW w:w="4165" w:type="dxa"/>
          </w:tcPr>
          <w:p w14:paraId="0462D863" w14:textId="1DA7FD13"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Caldicott Guardian</w:t>
            </w:r>
          </w:p>
        </w:tc>
        <w:tc>
          <w:tcPr>
            <w:tcW w:w="4023" w:type="dxa"/>
            <w:gridSpan w:val="2"/>
          </w:tcPr>
          <w:p w14:paraId="5F14068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E4B94E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549D3C2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3B4915" w:rsidRPr="00510DDC" w14:paraId="3E01DB12" w14:textId="77777777" w:rsidTr="00E743F7">
        <w:trPr>
          <w:gridAfter w:val="1"/>
          <w:wAfter w:w="6" w:type="dxa"/>
        </w:trPr>
        <w:tc>
          <w:tcPr>
            <w:tcW w:w="4165" w:type="dxa"/>
          </w:tcPr>
          <w:p w14:paraId="7AE80C41" w14:textId="50A481F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Senior Information Risk Owner</w:t>
            </w:r>
          </w:p>
        </w:tc>
        <w:tc>
          <w:tcPr>
            <w:tcW w:w="4023" w:type="dxa"/>
            <w:gridSpan w:val="2"/>
          </w:tcPr>
          <w:p w14:paraId="332B06C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4B0198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42CFEE9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3B4915" w:rsidRPr="00510DDC" w14:paraId="47810CC5" w14:textId="77777777" w:rsidTr="00E743F7">
        <w:trPr>
          <w:gridAfter w:val="1"/>
          <w:wAfter w:w="6" w:type="dxa"/>
        </w:trPr>
        <w:tc>
          <w:tcPr>
            <w:tcW w:w="4165" w:type="dxa"/>
          </w:tcPr>
          <w:p w14:paraId="3170CCA1" w14:textId="0AFB717B"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Accountable Emergency Officer</w:t>
            </w:r>
          </w:p>
        </w:tc>
        <w:tc>
          <w:tcPr>
            <w:tcW w:w="4023" w:type="dxa"/>
            <w:gridSpan w:val="2"/>
          </w:tcPr>
          <w:p w14:paraId="4F66F95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C77F83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617B0523"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3B4915" w:rsidRPr="00510DDC" w14:paraId="5C0BFFB5" w14:textId="77777777" w:rsidTr="00E743F7">
        <w:trPr>
          <w:gridAfter w:val="1"/>
          <w:wAfter w:w="6" w:type="dxa"/>
        </w:trPr>
        <w:tc>
          <w:tcPr>
            <w:tcW w:w="4165" w:type="dxa"/>
            <w:shd w:val="clear" w:color="auto" w:fill="auto"/>
          </w:tcPr>
          <w:p w14:paraId="22B22BFB" w14:textId="11E1AB0F"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Safeguarding Lead</w:t>
            </w:r>
            <w:r w:rsidR="0017453F">
              <w:rPr>
                <w:rFonts w:ascii="Arial" w:hAnsi="Arial" w:cs="Arial"/>
                <w:b/>
                <w:sz w:val="20"/>
              </w:rPr>
              <w:t xml:space="preserve"> (children) / named professional for safeguarding children</w:t>
            </w:r>
          </w:p>
        </w:tc>
        <w:tc>
          <w:tcPr>
            <w:tcW w:w="4023" w:type="dxa"/>
            <w:gridSpan w:val="2"/>
            <w:shd w:val="clear" w:color="auto" w:fill="auto"/>
          </w:tcPr>
          <w:p w14:paraId="284DFAA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5296850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737B4B7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270EC3" w:rsidRPr="00510DDC" w14:paraId="04E2E976" w14:textId="77777777" w:rsidTr="00E743F7">
        <w:trPr>
          <w:gridAfter w:val="1"/>
          <w:wAfter w:w="6" w:type="dxa"/>
        </w:trPr>
        <w:tc>
          <w:tcPr>
            <w:tcW w:w="4165" w:type="dxa"/>
            <w:shd w:val="clear" w:color="auto" w:fill="auto"/>
          </w:tcPr>
          <w:p w14:paraId="6D708BF2" w14:textId="315DAC02" w:rsidR="00270EC3" w:rsidRPr="00510DDC" w:rsidRDefault="0017453F" w:rsidP="00270EC3">
            <w:pPr>
              <w:spacing w:line="276" w:lineRule="auto"/>
              <w:contextualSpacing/>
              <w:jc w:val="both"/>
              <w:rPr>
                <w:rFonts w:ascii="Arial" w:hAnsi="Arial" w:cs="Arial"/>
                <w:b/>
                <w:sz w:val="20"/>
              </w:rPr>
            </w:pPr>
            <w:r>
              <w:rPr>
                <w:rFonts w:ascii="Arial" w:hAnsi="Arial" w:cs="Arial"/>
                <w:b/>
                <w:sz w:val="20"/>
              </w:rPr>
              <w:t>Provider’s Safeguarding Lead (adults) / named professional for safeguarding adults</w:t>
            </w:r>
          </w:p>
        </w:tc>
        <w:tc>
          <w:tcPr>
            <w:tcW w:w="4023" w:type="dxa"/>
            <w:gridSpan w:val="2"/>
            <w:shd w:val="clear" w:color="auto" w:fill="auto"/>
          </w:tcPr>
          <w:p w14:paraId="35C6CFA7"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                ]</w:t>
            </w:r>
          </w:p>
          <w:p w14:paraId="2718FA8F"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11B5C212" w14:textId="0450FEF8"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3B4915" w:rsidRPr="00510DDC" w14:paraId="2E185EFD" w14:textId="77777777" w:rsidTr="00E743F7">
        <w:trPr>
          <w:gridAfter w:val="1"/>
          <w:wAfter w:w="6" w:type="dxa"/>
        </w:trPr>
        <w:tc>
          <w:tcPr>
            <w:tcW w:w="4165" w:type="dxa"/>
            <w:shd w:val="clear" w:color="auto" w:fill="auto"/>
          </w:tcPr>
          <w:p w14:paraId="4A1C3B94" w14:textId="48A8CA99"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Child Sexual Abuse and Exploitation Lead</w:t>
            </w:r>
          </w:p>
        </w:tc>
        <w:tc>
          <w:tcPr>
            <w:tcW w:w="4023" w:type="dxa"/>
            <w:gridSpan w:val="2"/>
            <w:shd w:val="clear" w:color="auto" w:fill="auto"/>
          </w:tcPr>
          <w:p w14:paraId="3826805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816992B"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55FEE15C"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3B4915" w:rsidRPr="00510DDC" w14:paraId="34D91C2A" w14:textId="77777777" w:rsidTr="00E743F7">
        <w:trPr>
          <w:gridAfter w:val="1"/>
          <w:wAfter w:w="6" w:type="dxa"/>
        </w:trPr>
        <w:tc>
          <w:tcPr>
            <w:tcW w:w="4165" w:type="dxa"/>
            <w:shd w:val="clear" w:color="auto" w:fill="auto"/>
          </w:tcPr>
          <w:p w14:paraId="54599056" w14:textId="25C3A6E3" w:rsidR="003B4915" w:rsidRPr="00510DDC" w:rsidRDefault="003B3A7B" w:rsidP="003B4915">
            <w:pPr>
              <w:spacing w:line="276" w:lineRule="auto"/>
              <w:contextualSpacing/>
              <w:jc w:val="both"/>
              <w:rPr>
                <w:rFonts w:ascii="Arial" w:hAnsi="Arial" w:cs="Arial"/>
                <w:b/>
                <w:sz w:val="20"/>
              </w:rPr>
            </w:pPr>
            <w:bookmarkStart w:id="47" w:name="_Hlk32482514"/>
            <w:r>
              <w:rPr>
                <w:rFonts w:ascii="Arial" w:hAnsi="Arial" w:cs="Arial"/>
                <w:b/>
                <w:sz w:val="20"/>
              </w:rPr>
              <w:t xml:space="preserve">Provider’s </w:t>
            </w:r>
            <w:r w:rsidR="003B4915" w:rsidRPr="00B10B37">
              <w:rPr>
                <w:rFonts w:ascii="Arial" w:hAnsi="Arial" w:cs="Arial"/>
                <w:b/>
                <w:sz w:val="20"/>
              </w:rPr>
              <w:t>Mental Capacity and Liberty Protection Safeguards Lead</w:t>
            </w:r>
            <w:bookmarkEnd w:id="47"/>
          </w:p>
        </w:tc>
        <w:tc>
          <w:tcPr>
            <w:tcW w:w="4023" w:type="dxa"/>
            <w:gridSpan w:val="2"/>
            <w:shd w:val="clear" w:color="auto" w:fill="auto"/>
          </w:tcPr>
          <w:p w14:paraId="0B032177"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2278D21"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125DD5A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3B4915" w:rsidRPr="00510DDC" w14:paraId="6803BF82" w14:textId="77777777" w:rsidTr="00E743F7">
        <w:trPr>
          <w:gridAfter w:val="1"/>
          <w:wAfter w:w="6" w:type="dxa"/>
        </w:trPr>
        <w:tc>
          <w:tcPr>
            <w:tcW w:w="4165" w:type="dxa"/>
            <w:shd w:val="clear" w:color="auto" w:fill="auto"/>
          </w:tcPr>
          <w:p w14:paraId="081A4437" w14:textId="77777777"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 xml:space="preserve">Provider’s Freedom </w:t>
            </w:r>
            <w:proofErr w:type="gramStart"/>
            <w:r w:rsidRPr="00510DDC">
              <w:rPr>
                <w:rFonts w:ascii="Arial" w:hAnsi="Arial" w:cs="Arial"/>
                <w:b/>
                <w:sz w:val="20"/>
              </w:rPr>
              <w:t>To</w:t>
            </w:r>
            <w:proofErr w:type="gramEnd"/>
            <w:r w:rsidRPr="00510DDC">
              <w:rPr>
                <w:rFonts w:ascii="Arial" w:hAnsi="Arial" w:cs="Arial"/>
                <w:b/>
                <w:sz w:val="20"/>
              </w:rPr>
              <w:t xml:space="preserve"> Speak Up Guardian(s)</w:t>
            </w:r>
          </w:p>
        </w:tc>
        <w:tc>
          <w:tcPr>
            <w:tcW w:w="4023" w:type="dxa"/>
            <w:gridSpan w:val="2"/>
            <w:shd w:val="clear" w:color="auto" w:fill="auto"/>
          </w:tcPr>
          <w:p w14:paraId="72B793F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07B5895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w:t>
            </w:r>
            <w:proofErr w:type="gramEnd"/>
            <w:r w:rsidRPr="00510DDC">
              <w:rPr>
                <w:rFonts w:ascii="Arial" w:hAnsi="Arial" w:cs="Arial"/>
                <w:b/>
                <w:sz w:val="20"/>
              </w:rPr>
              <w:t xml:space="preserve">                    ]</w:t>
            </w:r>
          </w:p>
          <w:p w14:paraId="5A61764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Tel:   </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r w:rsidR="003B4915" w:rsidRPr="00510DDC" w14:paraId="5DB77A91" w14:textId="77777777" w:rsidTr="00E743F7">
        <w:trPr>
          <w:gridAfter w:val="1"/>
          <w:wAfter w:w="6" w:type="dxa"/>
        </w:trPr>
        <w:tc>
          <w:tcPr>
            <w:tcW w:w="4165" w:type="dxa"/>
            <w:shd w:val="clear" w:color="auto" w:fill="A6A6A6" w:themeFill="background1" w:themeFillShade="A6"/>
          </w:tcPr>
          <w:p w14:paraId="72D6DB21" w14:textId="77777777" w:rsidR="003B4915" w:rsidRPr="00510DDC" w:rsidRDefault="003B4915" w:rsidP="003B491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p w14:paraId="37A17953" w14:textId="77777777" w:rsidR="003B4915" w:rsidRPr="00510DDC" w:rsidRDefault="003B4915" w:rsidP="003B4915">
            <w:pPr>
              <w:spacing w:after="200" w:line="276" w:lineRule="auto"/>
              <w:contextualSpacing/>
              <w:jc w:val="both"/>
              <w:rPr>
                <w:rFonts w:ascii="Arial" w:hAnsi="Arial" w:cs="Arial"/>
                <w:b/>
                <w:sz w:val="28"/>
                <w:szCs w:val="28"/>
              </w:rPr>
            </w:pPr>
          </w:p>
        </w:tc>
        <w:tc>
          <w:tcPr>
            <w:tcW w:w="4023" w:type="dxa"/>
            <w:gridSpan w:val="2"/>
            <w:shd w:val="clear" w:color="auto" w:fill="A6A6A6" w:themeFill="background1" w:themeFillShade="A6"/>
          </w:tcPr>
          <w:p w14:paraId="48B83434" w14:textId="77777777" w:rsidR="003B4915" w:rsidRPr="00510DDC" w:rsidRDefault="003B4915" w:rsidP="003B4915">
            <w:pPr>
              <w:spacing w:after="200" w:line="276" w:lineRule="auto"/>
              <w:contextualSpacing/>
              <w:jc w:val="both"/>
              <w:rPr>
                <w:rFonts w:ascii="Arial" w:hAnsi="Arial" w:cs="Arial"/>
                <w:b/>
                <w:sz w:val="20"/>
              </w:rPr>
            </w:pPr>
          </w:p>
        </w:tc>
      </w:tr>
      <w:tr w:rsidR="003B4915" w:rsidRPr="00510DDC" w14:paraId="12FF17F6" w14:textId="77777777" w:rsidTr="00E743F7">
        <w:trPr>
          <w:gridAfter w:val="1"/>
          <w:wAfter w:w="6" w:type="dxa"/>
        </w:trPr>
        <w:tc>
          <w:tcPr>
            <w:tcW w:w="4165" w:type="dxa"/>
          </w:tcPr>
          <w:p w14:paraId="62E5F80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Addresses for service of Notices</w:t>
            </w:r>
          </w:p>
        </w:tc>
        <w:tc>
          <w:tcPr>
            <w:tcW w:w="4023" w:type="dxa"/>
            <w:gridSpan w:val="2"/>
          </w:tcPr>
          <w:p w14:paraId="2B69C95D" w14:textId="030ED7DC"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Co-ordinating Commissioner:</w:t>
            </w:r>
            <w:r w:rsidR="003423E8">
              <w:rPr>
                <w:rFonts w:ascii="Arial" w:hAnsi="Arial" w:cs="Arial"/>
                <w:b/>
                <w:sz w:val="20"/>
              </w:rPr>
              <w:t xml:space="preserve"> </w:t>
            </w:r>
            <w:r w:rsidR="0046348C">
              <w:rPr>
                <w:rFonts w:ascii="Arial" w:hAnsi="Arial" w:cs="Arial"/>
                <w:b/>
                <w:sz w:val="20"/>
              </w:rPr>
              <w:t>Frimley CCG</w:t>
            </w:r>
          </w:p>
          <w:p w14:paraId="5042CC6D" w14:textId="7A75B93B" w:rsidR="0046348C" w:rsidRPr="0046348C" w:rsidRDefault="003B4915" w:rsidP="0046348C">
            <w:pPr>
              <w:spacing w:line="276" w:lineRule="auto"/>
              <w:contextualSpacing/>
              <w:jc w:val="both"/>
              <w:rPr>
                <w:rFonts w:ascii="Arial" w:hAnsi="Arial" w:cs="Arial"/>
                <w:b/>
                <w:sz w:val="20"/>
              </w:rPr>
            </w:pPr>
            <w:r w:rsidRPr="00510DDC">
              <w:rPr>
                <w:rFonts w:ascii="Arial" w:hAnsi="Arial" w:cs="Arial"/>
                <w:b/>
                <w:sz w:val="20"/>
              </w:rPr>
              <w:t xml:space="preserve">Address: </w:t>
            </w:r>
            <w:r w:rsidR="0046348C" w:rsidRPr="0046348C">
              <w:rPr>
                <w:rFonts w:ascii="Arial" w:hAnsi="Arial" w:cs="Arial"/>
                <w:b/>
                <w:sz w:val="20"/>
              </w:rPr>
              <w:t>Frimley CCG</w:t>
            </w:r>
          </w:p>
          <w:p w14:paraId="2DA94BAA" w14:textId="77777777" w:rsidR="0046348C" w:rsidRPr="0046348C" w:rsidRDefault="0046348C" w:rsidP="0046348C">
            <w:pPr>
              <w:spacing w:line="276" w:lineRule="auto"/>
              <w:contextualSpacing/>
              <w:jc w:val="both"/>
              <w:rPr>
                <w:rFonts w:ascii="Arial" w:hAnsi="Arial" w:cs="Arial"/>
                <w:b/>
                <w:sz w:val="20"/>
              </w:rPr>
            </w:pPr>
            <w:r w:rsidRPr="0046348C">
              <w:rPr>
                <w:rFonts w:ascii="Arial" w:hAnsi="Arial" w:cs="Arial"/>
                <w:b/>
                <w:sz w:val="20"/>
              </w:rPr>
              <w:t>Aldershot Centre for Health</w:t>
            </w:r>
          </w:p>
          <w:p w14:paraId="52C878F8" w14:textId="77777777" w:rsidR="0046348C" w:rsidRPr="0046348C" w:rsidRDefault="0046348C" w:rsidP="0046348C">
            <w:pPr>
              <w:spacing w:line="276" w:lineRule="auto"/>
              <w:contextualSpacing/>
              <w:jc w:val="both"/>
              <w:rPr>
                <w:rFonts w:ascii="Arial" w:hAnsi="Arial" w:cs="Arial"/>
                <w:b/>
                <w:sz w:val="20"/>
              </w:rPr>
            </w:pPr>
            <w:r w:rsidRPr="0046348C">
              <w:rPr>
                <w:rFonts w:ascii="Arial" w:hAnsi="Arial" w:cs="Arial"/>
                <w:b/>
                <w:sz w:val="20"/>
              </w:rPr>
              <w:t>Hospital Hill</w:t>
            </w:r>
          </w:p>
          <w:p w14:paraId="6FD5B57B" w14:textId="77777777" w:rsidR="0046348C" w:rsidRPr="0046348C" w:rsidRDefault="0046348C" w:rsidP="0046348C">
            <w:pPr>
              <w:spacing w:line="276" w:lineRule="auto"/>
              <w:contextualSpacing/>
              <w:jc w:val="both"/>
              <w:rPr>
                <w:rFonts w:ascii="Arial" w:hAnsi="Arial" w:cs="Arial"/>
                <w:b/>
                <w:sz w:val="20"/>
              </w:rPr>
            </w:pPr>
            <w:r w:rsidRPr="0046348C">
              <w:rPr>
                <w:rFonts w:ascii="Arial" w:hAnsi="Arial" w:cs="Arial"/>
                <w:b/>
                <w:sz w:val="20"/>
              </w:rPr>
              <w:lastRenderedPageBreak/>
              <w:t>Aldershot</w:t>
            </w:r>
          </w:p>
          <w:p w14:paraId="145EC8EF" w14:textId="114FF530" w:rsidR="003B4915" w:rsidRPr="00510DDC" w:rsidRDefault="0046348C" w:rsidP="0046348C">
            <w:pPr>
              <w:spacing w:after="200" w:line="276" w:lineRule="auto"/>
              <w:contextualSpacing/>
              <w:jc w:val="both"/>
              <w:rPr>
                <w:rFonts w:ascii="Arial" w:hAnsi="Arial" w:cs="Arial"/>
                <w:b/>
                <w:sz w:val="20"/>
              </w:rPr>
            </w:pPr>
            <w:r w:rsidRPr="0046348C">
              <w:rPr>
                <w:rFonts w:ascii="Arial" w:hAnsi="Arial" w:cs="Arial"/>
                <w:b/>
                <w:sz w:val="20"/>
              </w:rPr>
              <w:t>GU11 1AY</w:t>
            </w:r>
          </w:p>
          <w:p w14:paraId="134F2BA1" w14:textId="1F21D7AF"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xml:space="preserve">Email: </w:t>
            </w:r>
            <w:hyperlink r:id="rId10" w:history="1">
              <w:r w:rsidR="003423E8" w:rsidRPr="005F0D91">
                <w:rPr>
                  <w:rStyle w:val="Hyperlink"/>
                  <w:rFonts w:ascii="Arial" w:hAnsi="Arial" w:cs="Arial"/>
                  <w:b/>
                  <w:sz w:val="20"/>
                </w:rPr>
                <w:t>frimleyccg.prescribing@nhs.net</w:t>
              </w:r>
            </w:hyperlink>
            <w:r w:rsidR="0046348C">
              <w:rPr>
                <w:rFonts w:ascii="Arial" w:hAnsi="Arial" w:cs="Arial"/>
                <w:b/>
                <w:sz w:val="20"/>
              </w:rPr>
              <w:t xml:space="preserve"> </w:t>
            </w:r>
          </w:p>
          <w:p w14:paraId="5F4978CF" w14:textId="77777777" w:rsidR="003B4915" w:rsidRPr="00510DDC" w:rsidRDefault="003B4915" w:rsidP="003B4915">
            <w:pPr>
              <w:spacing w:after="200" w:line="276" w:lineRule="auto"/>
              <w:contextualSpacing/>
              <w:jc w:val="both"/>
              <w:rPr>
                <w:rFonts w:ascii="Arial" w:hAnsi="Arial" w:cs="Arial"/>
                <w:b/>
                <w:sz w:val="20"/>
              </w:rPr>
            </w:pPr>
          </w:p>
          <w:p w14:paraId="20AC7551" w14:textId="2F00E950"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xml:space="preserve">Commissioner: </w:t>
            </w:r>
            <w:r w:rsidR="003423E8">
              <w:rPr>
                <w:rFonts w:ascii="Arial" w:hAnsi="Arial" w:cs="Arial"/>
                <w:b/>
                <w:sz w:val="20"/>
              </w:rPr>
              <w:t>Frimley CCG</w:t>
            </w:r>
          </w:p>
          <w:p w14:paraId="2D00CE82" w14:textId="705C0D6F" w:rsidR="003B4915" w:rsidRPr="00510DDC" w:rsidRDefault="003B4915" w:rsidP="003B4915">
            <w:pPr>
              <w:spacing w:after="200" w:line="276" w:lineRule="auto"/>
              <w:contextualSpacing/>
              <w:jc w:val="both"/>
              <w:rPr>
                <w:rFonts w:ascii="Arial" w:hAnsi="Arial" w:cs="Arial"/>
                <w:sz w:val="20"/>
              </w:rPr>
            </w:pPr>
          </w:p>
        </w:tc>
      </w:tr>
      <w:tr w:rsidR="003B4915" w:rsidRPr="00510DDC" w14:paraId="2BE5A585" w14:textId="77777777" w:rsidTr="00E743F7">
        <w:trPr>
          <w:gridAfter w:val="1"/>
          <w:wAfter w:w="6" w:type="dxa"/>
        </w:trPr>
        <w:tc>
          <w:tcPr>
            <w:tcW w:w="4165" w:type="dxa"/>
          </w:tcPr>
          <w:p w14:paraId="5F46FDD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lastRenderedPageBreak/>
              <w:t>Commissioner Representative(s)</w:t>
            </w:r>
          </w:p>
        </w:tc>
        <w:tc>
          <w:tcPr>
            <w:tcW w:w="4023" w:type="dxa"/>
            <w:gridSpan w:val="2"/>
          </w:tcPr>
          <w:p w14:paraId="4184701A" w14:textId="5BD61E9D" w:rsidR="003B4915" w:rsidRPr="00510DDC" w:rsidRDefault="0046348C" w:rsidP="003B4915">
            <w:pPr>
              <w:spacing w:after="200" w:line="276" w:lineRule="auto"/>
              <w:contextualSpacing/>
              <w:jc w:val="both"/>
              <w:rPr>
                <w:rFonts w:ascii="Arial" w:hAnsi="Arial" w:cs="Arial"/>
                <w:b/>
                <w:sz w:val="20"/>
              </w:rPr>
            </w:pPr>
            <w:r>
              <w:rPr>
                <w:rFonts w:ascii="Arial" w:hAnsi="Arial" w:cs="Arial"/>
                <w:b/>
                <w:sz w:val="20"/>
              </w:rPr>
              <w:t>Tim Langran</w:t>
            </w:r>
          </w:p>
          <w:p w14:paraId="49AF68B8" w14:textId="15DC7F45" w:rsidR="0046348C" w:rsidRPr="0046348C" w:rsidRDefault="003B4915" w:rsidP="0046348C">
            <w:pPr>
              <w:spacing w:line="276" w:lineRule="auto"/>
              <w:contextualSpacing/>
              <w:jc w:val="both"/>
              <w:rPr>
                <w:rFonts w:ascii="Arial" w:hAnsi="Arial" w:cs="Arial"/>
                <w:b/>
                <w:sz w:val="20"/>
              </w:rPr>
            </w:pPr>
            <w:r w:rsidRPr="00510DDC">
              <w:rPr>
                <w:rFonts w:ascii="Arial" w:hAnsi="Arial" w:cs="Arial"/>
                <w:b/>
                <w:sz w:val="20"/>
              </w:rPr>
              <w:t xml:space="preserve">Address: </w:t>
            </w:r>
            <w:r w:rsidR="0046348C" w:rsidRPr="0046348C">
              <w:rPr>
                <w:rFonts w:ascii="Arial" w:hAnsi="Arial" w:cs="Arial"/>
                <w:b/>
                <w:sz w:val="20"/>
              </w:rPr>
              <w:t>Frimley CCG</w:t>
            </w:r>
          </w:p>
          <w:p w14:paraId="695129BE" w14:textId="77777777" w:rsidR="0046348C" w:rsidRPr="0046348C" w:rsidRDefault="0046348C" w:rsidP="0046348C">
            <w:pPr>
              <w:spacing w:line="276" w:lineRule="auto"/>
              <w:contextualSpacing/>
              <w:jc w:val="both"/>
              <w:rPr>
                <w:rFonts w:ascii="Arial" w:hAnsi="Arial" w:cs="Arial"/>
                <w:b/>
                <w:sz w:val="20"/>
              </w:rPr>
            </w:pPr>
            <w:r w:rsidRPr="0046348C">
              <w:rPr>
                <w:rFonts w:ascii="Arial" w:hAnsi="Arial" w:cs="Arial"/>
                <w:b/>
                <w:sz w:val="20"/>
              </w:rPr>
              <w:t>Aldershot Centre for Health</w:t>
            </w:r>
          </w:p>
          <w:p w14:paraId="69BB4220" w14:textId="77777777" w:rsidR="0046348C" w:rsidRPr="0046348C" w:rsidRDefault="0046348C" w:rsidP="0046348C">
            <w:pPr>
              <w:spacing w:line="276" w:lineRule="auto"/>
              <w:contextualSpacing/>
              <w:jc w:val="both"/>
              <w:rPr>
                <w:rFonts w:ascii="Arial" w:hAnsi="Arial" w:cs="Arial"/>
                <w:b/>
                <w:sz w:val="20"/>
              </w:rPr>
            </w:pPr>
            <w:r w:rsidRPr="0046348C">
              <w:rPr>
                <w:rFonts w:ascii="Arial" w:hAnsi="Arial" w:cs="Arial"/>
                <w:b/>
                <w:sz w:val="20"/>
              </w:rPr>
              <w:t>Hospital Hill</w:t>
            </w:r>
          </w:p>
          <w:p w14:paraId="4FE4B93D" w14:textId="77777777" w:rsidR="0046348C" w:rsidRPr="0046348C" w:rsidRDefault="0046348C" w:rsidP="0046348C">
            <w:pPr>
              <w:spacing w:line="276" w:lineRule="auto"/>
              <w:contextualSpacing/>
              <w:jc w:val="both"/>
              <w:rPr>
                <w:rFonts w:ascii="Arial" w:hAnsi="Arial" w:cs="Arial"/>
                <w:b/>
                <w:sz w:val="20"/>
              </w:rPr>
            </w:pPr>
            <w:r w:rsidRPr="0046348C">
              <w:rPr>
                <w:rFonts w:ascii="Arial" w:hAnsi="Arial" w:cs="Arial"/>
                <w:b/>
                <w:sz w:val="20"/>
              </w:rPr>
              <w:t>Aldershot</w:t>
            </w:r>
          </w:p>
          <w:p w14:paraId="10CD773B" w14:textId="5E5653E3" w:rsidR="003B4915" w:rsidRPr="00510DDC" w:rsidRDefault="0046348C" w:rsidP="0046348C">
            <w:pPr>
              <w:spacing w:after="200" w:line="276" w:lineRule="auto"/>
              <w:contextualSpacing/>
              <w:jc w:val="both"/>
              <w:rPr>
                <w:rFonts w:ascii="Arial" w:hAnsi="Arial" w:cs="Arial"/>
                <w:b/>
                <w:sz w:val="20"/>
              </w:rPr>
            </w:pPr>
            <w:r w:rsidRPr="0046348C">
              <w:rPr>
                <w:rFonts w:ascii="Arial" w:hAnsi="Arial" w:cs="Arial"/>
                <w:b/>
                <w:sz w:val="20"/>
              </w:rPr>
              <w:t>GU11 1AY</w:t>
            </w:r>
            <w:r w:rsidR="003B4915" w:rsidRPr="00510DDC">
              <w:rPr>
                <w:rFonts w:ascii="Arial" w:hAnsi="Arial" w:cs="Arial"/>
                <w:b/>
                <w:sz w:val="20"/>
              </w:rPr>
              <w:t xml:space="preserve"> </w:t>
            </w:r>
          </w:p>
          <w:p w14:paraId="3563C77C" w14:textId="24EB52E6"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xml:space="preserve">Email: </w:t>
            </w:r>
            <w:hyperlink r:id="rId11" w:history="1">
              <w:r w:rsidR="0046348C" w:rsidRPr="00061209">
                <w:rPr>
                  <w:rStyle w:val="Hyperlink"/>
                  <w:rFonts w:ascii="Arial" w:hAnsi="Arial" w:cs="Arial"/>
                  <w:b/>
                  <w:sz w:val="20"/>
                </w:rPr>
                <w:t>frimleyccg.prescribing@nhs.net</w:t>
              </w:r>
            </w:hyperlink>
            <w:r w:rsidR="0046348C">
              <w:rPr>
                <w:rFonts w:ascii="Arial" w:hAnsi="Arial" w:cs="Arial"/>
                <w:b/>
                <w:sz w:val="20"/>
              </w:rPr>
              <w:t xml:space="preserve"> </w:t>
            </w:r>
            <w:r w:rsidR="0046348C" w:rsidRPr="0046348C">
              <w:rPr>
                <w:rFonts w:ascii="Arial" w:hAnsi="Arial" w:cs="Arial"/>
                <w:b/>
                <w:sz w:val="20"/>
              </w:rPr>
              <w:t xml:space="preserve"> </w:t>
            </w:r>
          </w:p>
          <w:p w14:paraId="4FE8AA9A" w14:textId="45A55EB1"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xml:space="preserve">Tel:   </w:t>
            </w:r>
            <w:r w:rsidR="0046348C">
              <w:rPr>
                <w:rFonts w:ascii="Arial" w:hAnsi="Arial" w:cs="Arial"/>
                <w:b/>
                <w:sz w:val="20"/>
              </w:rPr>
              <w:t>07775010727</w:t>
            </w:r>
          </w:p>
        </w:tc>
      </w:tr>
      <w:tr w:rsidR="003B4915" w:rsidRPr="00510DDC" w14:paraId="23AD179B" w14:textId="77777777" w:rsidTr="00E743F7">
        <w:trPr>
          <w:gridAfter w:val="1"/>
          <w:wAfter w:w="6" w:type="dxa"/>
        </w:trPr>
        <w:tc>
          <w:tcPr>
            <w:tcW w:w="4165" w:type="dxa"/>
          </w:tcPr>
          <w:p w14:paraId="240BB569"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Representative</w:t>
            </w:r>
          </w:p>
        </w:tc>
        <w:tc>
          <w:tcPr>
            <w:tcW w:w="4023" w:type="dxa"/>
            <w:gridSpan w:val="2"/>
          </w:tcPr>
          <w:p w14:paraId="703B4BA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2DD2C6C0"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w:t>
            </w:r>
            <w:proofErr w:type="gramStart"/>
            <w:r w:rsidRPr="00510DDC">
              <w:rPr>
                <w:rFonts w:ascii="Arial" w:hAnsi="Arial" w:cs="Arial"/>
                <w:b/>
                <w:sz w:val="20"/>
              </w:rPr>
              <w:t>:  [</w:t>
            </w:r>
            <w:proofErr w:type="gramEnd"/>
            <w:r w:rsidRPr="00510DDC">
              <w:rPr>
                <w:rFonts w:ascii="Arial" w:hAnsi="Arial" w:cs="Arial"/>
                <w:b/>
                <w:sz w:val="20"/>
              </w:rPr>
              <w:t xml:space="preserve">                   ]</w:t>
            </w:r>
          </w:p>
          <w:p w14:paraId="0A1F6F52"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p w14:paraId="72FE5FC6"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w:t>
            </w:r>
            <w:proofErr w:type="gramStart"/>
            <w:r w:rsidRPr="00510DDC">
              <w:rPr>
                <w:rFonts w:ascii="Arial" w:hAnsi="Arial" w:cs="Arial"/>
                <w:b/>
                <w:sz w:val="20"/>
              </w:rPr>
              <w:t xml:space="preserve">   [</w:t>
            </w:r>
            <w:proofErr w:type="gramEnd"/>
            <w:r w:rsidRPr="00510DDC">
              <w:rPr>
                <w:rFonts w:ascii="Arial" w:hAnsi="Arial" w:cs="Arial"/>
                <w:b/>
                <w:sz w:val="20"/>
              </w:rPr>
              <w:t xml:space="preserve">                    ]</w:t>
            </w:r>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8" w:name="_Toc428907601"/>
      <w:r w:rsidRPr="00510DDC">
        <w:rPr>
          <w:rFonts w:ascii="Arial" w:hAnsi="Arial" w:cs="Arial"/>
          <w:b/>
        </w:rPr>
        <w:t>Conditions Precedent</w:t>
      </w:r>
      <w:bookmarkEnd w:id="48"/>
    </w:p>
    <w:p w14:paraId="43A4D50C" w14:textId="77777777" w:rsidR="00CF3159" w:rsidRPr="00510DDC" w:rsidRDefault="00CF3159" w:rsidP="003A4D35">
      <w:pPr>
        <w:spacing w:after="0" w:line="276" w:lineRule="auto"/>
        <w:contextualSpacing/>
        <w:rPr>
          <w:rFonts w:ascii="Arial" w:hAnsi="Arial" w:cs="Arial"/>
          <w:sz w:val="20"/>
        </w:rPr>
      </w:pPr>
    </w:p>
    <w:p w14:paraId="258E0F71" w14:textId="77777777"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00D0E05C" w:rsidR="00530761" w:rsidRDefault="008B6896" w:rsidP="00E436BA">
            <w:pPr>
              <w:pStyle w:val="ListParagraph"/>
              <w:numPr>
                <w:ilvl w:val="0"/>
                <w:numId w:val="11"/>
              </w:numPr>
              <w:ind w:left="743" w:hanging="709"/>
              <w:rPr>
                <w:rFonts w:ascii="Arial" w:hAnsi="Arial" w:cs="Arial"/>
                <w:sz w:val="20"/>
              </w:rPr>
            </w:pPr>
            <w:r w:rsidRPr="00510DDC">
              <w:rPr>
                <w:rFonts w:ascii="Arial" w:hAnsi="Arial" w:cs="Arial"/>
                <w:sz w:val="20"/>
              </w:rPr>
              <w:t>Evidence of appropriate Indemnity Arrangements</w:t>
            </w:r>
          </w:p>
          <w:p w14:paraId="683BDD6C" w14:textId="5C56733E" w:rsidR="00D578B0" w:rsidRDefault="00D578B0" w:rsidP="00D578B0">
            <w:pPr>
              <w:rPr>
                <w:rFonts w:ascii="Arial" w:hAnsi="Arial" w:cs="Arial"/>
                <w:sz w:val="20"/>
              </w:rPr>
            </w:pPr>
          </w:p>
          <w:p w14:paraId="7B8FFD6B" w14:textId="420CF7D7" w:rsidR="00D578B0" w:rsidRPr="00D578B0" w:rsidRDefault="00D578B0" w:rsidP="00D578B0">
            <w:pPr>
              <w:rPr>
                <w:rFonts w:ascii="Arial" w:hAnsi="Arial" w:cs="Arial"/>
                <w:b/>
                <w:bCs/>
                <w:sz w:val="20"/>
              </w:rPr>
            </w:pPr>
            <w:r w:rsidRPr="00D578B0">
              <w:rPr>
                <w:rFonts w:ascii="Arial" w:hAnsi="Arial" w:cs="Arial"/>
                <w:b/>
                <w:bCs/>
                <w:sz w:val="20"/>
              </w:rPr>
              <w:t>Insert document or attach as appendix</w:t>
            </w:r>
          </w:p>
          <w:p w14:paraId="424328EC" w14:textId="77777777" w:rsidR="00530761" w:rsidRDefault="00530761" w:rsidP="003423E8">
            <w:pPr>
              <w:jc w:val="both"/>
              <w:rPr>
                <w:rFonts w:ascii="Arial" w:hAnsi="Arial" w:cs="Arial"/>
                <w:b/>
                <w:sz w:val="20"/>
              </w:rPr>
            </w:pPr>
          </w:p>
          <w:p w14:paraId="1E3B66BE" w14:textId="57430C7E" w:rsidR="003423E8" w:rsidRPr="003423E8" w:rsidRDefault="003423E8" w:rsidP="003423E8">
            <w:pPr>
              <w:jc w:val="both"/>
              <w:rPr>
                <w:rFonts w:ascii="Arial" w:hAnsi="Arial" w:cs="Arial"/>
                <w:b/>
                <w:sz w:val="20"/>
              </w:rPr>
            </w:pPr>
          </w:p>
        </w:tc>
      </w:tr>
    </w:tbl>
    <w:p w14:paraId="47996625" w14:textId="77777777" w:rsidR="00530761" w:rsidRPr="00510DDC" w:rsidRDefault="00530761" w:rsidP="00530761">
      <w:pPr>
        <w:pStyle w:val="ListParagraph"/>
        <w:ind w:left="0"/>
        <w:rPr>
          <w:rFonts w:ascii="Arial" w:hAnsi="Arial" w:cs="Arial"/>
          <w:sz w:val="20"/>
          <w:szCs w:val="20"/>
        </w:rPr>
      </w:pP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E436BA">
      <w:pPr>
        <w:pStyle w:val="ListParagraph"/>
        <w:numPr>
          <w:ilvl w:val="0"/>
          <w:numId w:val="27"/>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2336D6">
      <w:pPr>
        <w:rPr>
          <w:rFonts w:ascii="Arial" w:hAnsi="Arial" w:cs="Arial"/>
          <w:b/>
          <w:sz w:val="20"/>
        </w:rPr>
      </w:pPr>
    </w:p>
    <w:p w14:paraId="7FFB6BCD" w14:textId="604FC056" w:rsidR="002336D6" w:rsidRPr="00510DDC" w:rsidRDefault="002336D6" w:rsidP="002336D6">
      <w:pPr>
        <w:pStyle w:val="ListParagraph"/>
        <w:widowControl w:val="0"/>
        <w:ind w:left="360"/>
        <w:jc w:val="both"/>
        <w:rPr>
          <w:rFonts w:ascii="Arial" w:hAnsi="Arial" w:cs="Arial"/>
          <w:bCs/>
          <w:i/>
          <w:sz w:val="20"/>
          <w:szCs w:val="20"/>
        </w:rPr>
      </w:pPr>
      <w:r w:rsidRPr="00510DDC">
        <w:rPr>
          <w:rFonts w:ascii="Arial" w:hAnsi="Arial" w:cs="Arial"/>
          <w:bCs/>
          <w:i/>
          <w:sz w:val="20"/>
          <w:szCs w:val="20"/>
        </w:rPr>
        <w:t xml:space="preserve">To be included only in accordance with </w:t>
      </w:r>
      <w:r w:rsidR="00AC6A68">
        <w:rPr>
          <w:rFonts w:ascii="Arial" w:hAnsi="Arial" w:cs="Arial"/>
          <w:bCs/>
          <w:i/>
          <w:sz w:val="20"/>
          <w:szCs w:val="20"/>
        </w:rPr>
        <w:t>the</w:t>
      </w:r>
      <w:r w:rsidRPr="00510DDC">
        <w:rPr>
          <w:rFonts w:ascii="Arial" w:hAnsi="Arial" w:cs="Arial"/>
          <w:bCs/>
          <w:i/>
          <w:sz w:val="20"/>
          <w:szCs w:val="20"/>
        </w:rPr>
        <w:t xml:space="preserve"> Contract Technical Guidance.</w:t>
      </w:r>
    </w:p>
    <w:p w14:paraId="6B638D1C" w14:textId="77777777" w:rsidR="002336D6" w:rsidRPr="00510DDC" w:rsidRDefault="002336D6" w:rsidP="002336D6">
      <w:pPr>
        <w:pStyle w:val="ListParagraph"/>
        <w:widowControl w:val="0"/>
        <w:ind w:left="360"/>
        <w:jc w:val="both"/>
        <w:rPr>
          <w:rFonts w:ascii="Arial" w:hAnsi="Arial" w:cs="Arial"/>
          <w:bCs/>
          <w:sz w:val="20"/>
          <w:szCs w:val="20"/>
        </w:rPr>
      </w:pPr>
    </w:p>
    <w:p w14:paraId="65294BE7" w14:textId="77777777" w:rsidR="002336D6" w:rsidRPr="00510DDC" w:rsidRDefault="002336D6" w:rsidP="002336D6">
      <w:pPr>
        <w:pStyle w:val="ListParagraph"/>
        <w:widowControl w:val="0"/>
        <w:ind w:left="360"/>
        <w:jc w:val="both"/>
        <w:rPr>
          <w:rFonts w:ascii="Arial" w:hAnsi="Arial" w:cs="Arial"/>
          <w:bCs/>
          <w:sz w:val="20"/>
          <w:szCs w:val="20"/>
        </w:rPr>
      </w:pPr>
    </w:p>
    <w:p w14:paraId="7C51C9EF" w14:textId="62F37C87" w:rsidR="002336D6" w:rsidRPr="00510DDC" w:rsidRDefault="00D578B0" w:rsidP="00E436BA">
      <w:pPr>
        <w:pStyle w:val="ListParagraph"/>
        <w:widowControl w:val="0"/>
        <w:numPr>
          <w:ilvl w:val="0"/>
          <w:numId w:val="13"/>
        </w:numPr>
        <w:jc w:val="both"/>
        <w:rPr>
          <w:rFonts w:ascii="Arial" w:hAnsi="Arial" w:cs="Arial"/>
          <w:bCs/>
          <w:sz w:val="20"/>
          <w:szCs w:val="20"/>
        </w:rPr>
      </w:pPr>
      <w:r>
        <w:rPr>
          <w:rFonts w:ascii="Arial" w:hAnsi="Arial" w:cs="Arial"/>
          <w:bCs/>
          <w:sz w:val="20"/>
          <w:szCs w:val="20"/>
        </w:rPr>
        <w:t>T</w:t>
      </w:r>
      <w:r w:rsidR="002336D6" w:rsidRPr="00510DDC">
        <w:rPr>
          <w:rFonts w:ascii="Arial" w:hAnsi="Arial" w:cs="Arial"/>
          <w:bCs/>
          <w:sz w:val="20"/>
          <w:szCs w:val="20"/>
        </w:rPr>
        <w:t xml:space="preserve">he Commissioners may opt to extend the Contract Term by </w:t>
      </w:r>
      <w:r w:rsidR="00737D55">
        <w:rPr>
          <w:rFonts w:ascii="Arial" w:hAnsi="Arial" w:cs="Arial"/>
          <w:bCs/>
          <w:sz w:val="20"/>
          <w:szCs w:val="20"/>
        </w:rPr>
        <w:t>2</w:t>
      </w:r>
      <w:r w:rsidR="002336D6" w:rsidRPr="00510DDC">
        <w:rPr>
          <w:rFonts w:ascii="Arial" w:hAnsi="Arial" w:cs="Arial"/>
          <w:bCs/>
          <w:sz w:val="20"/>
          <w:szCs w:val="20"/>
        </w:rPr>
        <w:t xml:space="preserve"> year(s).</w:t>
      </w:r>
    </w:p>
    <w:p w14:paraId="68BCE10A" w14:textId="77777777" w:rsidR="002336D6" w:rsidRPr="00510DDC" w:rsidRDefault="002336D6" w:rsidP="002336D6">
      <w:pPr>
        <w:pStyle w:val="ListParagraph"/>
        <w:widowControl w:val="0"/>
        <w:ind w:left="360"/>
        <w:jc w:val="both"/>
        <w:rPr>
          <w:rFonts w:ascii="Arial" w:hAnsi="Arial" w:cs="Arial"/>
          <w:bCs/>
          <w:sz w:val="20"/>
          <w:szCs w:val="20"/>
        </w:rPr>
      </w:pPr>
    </w:p>
    <w:p w14:paraId="3112295B" w14:textId="0FB65E98"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Commissioners wish to exercise the option to extend the Contract Term, the Co-ordinating Commissioner must give written notice to that effect to the Provider no later than </w:t>
      </w:r>
      <w:r w:rsidR="00737D55">
        <w:rPr>
          <w:rFonts w:ascii="Arial" w:hAnsi="Arial" w:cs="Arial"/>
          <w:bCs/>
          <w:sz w:val="20"/>
          <w:szCs w:val="20"/>
        </w:rPr>
        <w:t>3</w:t>
      </w:r>
      <w:r w:rsidR="00FE57F4" w:rsidRPr="00510DDC">
        <w:rPr>
          <w:rFonts w:ascii="Arial" w:hAnsi="Arial" w:cs="Arial"/>
          <w:bCs/>
          <w:sz w:val="20"/>
          <w:szCs w:val="20"/>
        </w:rPr>
        <w:t xml:space="preserve"> </w:t>
      </w:r>
      <w:r w:rsidRPr="00510DDC">
        <w:rPr>
          <w:rFonts w:ascii="Arial" w:hAnsi="Arial" w:cs="Arial"/>
          <w:bCs/>
          <w:sz w:val="20"/>
          <w:szCs w:val="20"/>
        </w:rPr>
        <w:t>months before the original Expiry Date.</w:t>
      </w:r>
    </w:p>
    <w:p w14:paraId="20C9510A" w14:textId="77777777" w:rsidR="002336D6" w:rsidRPr="00510DDC" w:rsidRDefault="002336D6" w:rsidP="002336D6">
      <w:pPr>
        <w:pStyle w:val="ListParagraph"/>
        <w:widowControl w:val="0"/>
        <w:ind w:left="360"/>
        <w:jc w:val="both"/>
        <w:rPr>
          <w:rFonts w:ascii="Arial" w:hAnsi="Arial" w:cs="Arial"/>
          <w:bCs/>
          <w:sz w:val="20"/>
          <w:szCs w:val="20"/>
        </w:rPr>
      </w:pPr>
    </w:p>
    <w:p w14:paraId="6636C353"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The option to extend the Contract Term may be exercised:</w:t>
      </w:r>
    </w:p>
    <w:p w14:paraId="5DF0270F" w14:textId="77777777" w:rsidR="002336D6" w:rsidRPr="00510DDC" w:rsidRDefault="002336D6" w:rsidP="002336D6">
      <w:pPr>
        <w:pStyle w:val="ListParagraph"/>
        <w:widowControl w:val="0"/>
        <w:ind w:left="360"/>
        <w:jc w:val="both"/>
        <w:rPr>
          <w:rFonts w:ascii="Arial" w:hAnsi="Arial" w:cs="Arial"/>
          <w:bCs/>
          <w:sz w:val="20"/>
          <w:szCs w:val="20"/>
        </w:rPr>
      </w:pPr>
    </w:p>
    <w:p w14:paraId="61175778"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once, and only on or before the date referred to in paragraph 2 </w:t>
      </w:r>
      <w:proofErr w:type="gramStart"/>
      <w:r w:rsidRPr="00510DDC">
        <w:rPr>
          <w:rFonts w:ascii="Arial" w:hAnsi="Arial" w:cs="Arial"/>
          <w:bCs/>
          <w:sz w:val="20"/>
          <w:szCs w:val="20"/>
        </w:rPr>
        <w:t>above;</w:t>
      </w:r>
      <w:proofErr w:type="gramEnd"/>
    </w:p>
    <w:p w14:paraId="57837B72" w14:textId="77777777" w:rsidR="002336D6" w:rsidRPr="00510DDC" w:rsidRDefault="002336D6" w:rsidP="002336D6">
      <w:pPr>
        <w:pStyle w:val="ListParagraph"/>
        <w:widowControl w:val="0"/>
        <w:jc w:val="both"/>
        <w:rPr>
          <w:rFonts w:ascii="Arial" w:hAnsi="Arial" w:cs="Arial"/>
          <w:bCs/>
          <w:sz w:val="20"/>
          <w:szCs w:val="20"/>
        </w:rPr>
      </w:pPr>
    </w:p>
    <w:p w14:paraId="6A23B0FC"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by all Commissioners; and</w:t>
      </w:r>
    </w:p>
    <w:p w14:paraId="764994F3" w14:textId="77777777" w:rsidR="002336D6" w:rsidRPr="00510DDC" w:rsidRDefault="002336D6" w:rsidP="002336D6">
      <w:pPr>
        <w:pStyle w:val="ListParagraph"/>
        <w:rPr>
          <w:rFonts w:ascii="Arial" w:hAnsi="Arial" w:cs="Arial"/>
          <w:bCs/>
          <w:sz w:val="20"/>
          <w:szCs w:val="20"/>
        </w:rPr>
      </w:pPr>
    </w:p>
    <w:p w14:paraId="7FE43392"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in respect of all Services</w:t>
      </w:r>
    </w:p>
    <w:p w14:paraId="709B6DA2" w14:textId="77777777" w:rsidR="002336D6" w:rsidRPr="00510DDC" w:rsidRDefault="002336D6" w:rsidP="002336D6">
      <w:pPr>
        <w:pStyle w:val="ListParagraph"/>
        <w:widowControl w:val="0"/>
        <w:jc w:val="both"/>
        <w:rPr>
          <w:rFonts w:ascii="Arial" w:hAnsi="Arial" w:cs="Arial"/>
          <w:bCs/>
          <w:sz w:val="20"/>
          <w:szCs w:val="20"/>
        </w:rPr>
      </w:pPr>
    </w:p>
    <w:p w14:paraId="15C9DAF6"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14:paraId="7BE1D3A0" w14:textId="77777777" w:rsidR="002336D6" w:rsidRPr="00510DDC" w:rsidRDefault="002336D6" w:rsidP="002336D6">
      <w:pPr>
        <w:pStyle w:val="ListParagraph"/>
        <w:ind w:left="0"/>
        <w:jc w:val="center"/>
        <w:rPr>
          <w:rFonts w:ascii="Arial" w:hAnsi="Arial" w:cs="Arial"/>
          <w:sz w:val="22"/>
          <w:szCs w:val="22"/>
        </w:rPr>
      </w:pPr>
    </w:p>
    <w:p w14:paraId="21808D2C" w14:textId="77777777" w:rsidR="002336D6" w:rsidRPr="00510DDC" w:rsidRDefault="002336D6" w:rsidP="002336D6">
      <w:pPr>
        <w:pStyle w:val="ListParagraph"/>
        <w:ind w:left="0"/>
        <w:jc w:val="center"/>
        <w:rPr>
          <w:rFonts w:ascii="Arial" w:hAnsi="Arial" w:cs="Arial"/>
          <w:sz w:val="22"/>
          <w:szCs w:val="22"/>
        </w:rPr>
      </w:pPr>
    </w:p>
    <w:p w14:paraId="49528F7A" w14:textId="31FD3111" w:rsidR="0001473F" w:rsidRPr="00510DDC" w:rsidRDefault="0001473F" w:rsidP="003220A3">
      <w:pPr>
        <w:pStyle w:val="ListParagraph"/>
        <w:ind w:left="0"/>
        <w:jc w:val="center"/>
        <w:rPr>
          <w:rFonts w:ascii="Arial" w:hAnsi="Arial" w:cs="Arial"/>
          <w:b/>
          <w:sz w:val="28"/>
          <w:szCs w:val="28"/>
          <w:lang w:eastAsia="en-US"/>
        </w:rPr>
      </w:pPr>
      <w:bookmarkStart w:id="49" w:name="_Toc428907602"/>
      <w:r w:rsidRPr="00510DDC">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9"/>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50" w:name="_Toc428907603"/>
      <w:r w:rsidRPr="00510DDC">
        <w:rPr>
          <w:rFonts w:ascii="Arial" w:hAnsi="Arial" w:cs="Arial"/>
          <w:b/>
        </w:rPr>
        <w:t>Service Specifications</w:t>
      </w:r>
      <w:bookmarkEnd w:id="50"/>
    </w:p>
    <w:p w14:paraId="7FFA0128" w14:textId="2A4F7AD7" w:rsidR="009A7842" w:rsidRPr="00510DDC" w:rsidRDefault="009A7842" w:rsidP="00803216">
      <w:pPr>
        <w:shd w:val="clear" w:color="auto" w:fill="FFFFFF" w:themeFill="background1"/>
        <w:tabs>
          <w:tab w:val="left" w:pos="3147"/>
        </w:tabs>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5270"/>
      </w:tblGrid>
      <w:tr w:rsidR="00737D55" w:rsidRPr="00DF4267" w14:paraId="4A3D738D" w14:textId="77777777" w:rsidTr="007D51F9">
        <w:tc>
          <w:tcPr>
            <w:tcW w:w="2970" w:type="dxa"/>
            <w:shd w:val="clear" w:color="auto" w:fill="595959"/>
          </w:tcPr>
          <w:p w14:paraId="24A32976" w14:textId="77777777" w:rsidR="00737D55" w:rsidRPr="00B5552C" w:rsidRDefault="00737D55" w:rsidP="007D51F9">
            <w:pPr>
              <w:spacing w:after="0" w:line="360" w:lineRule="auto"/>
              <w:rPr>
                <w:rFonts w:ascii="Arial" w:hAnsi="Arial" w:cs="Arial"/>
                <w:b/>
                <w:color w:val="F79646"/>
              </w:rPr>
            </w:pPr>
            <w:r w:rsidRPr="00B5552C">
              <w:rPr>
                <w:rFonts w:ascii="Arial" w:hAnsi="Arial" w:cs="Arial"/>
                <w:b/>
                <w:color w:val="F79646"/>
              </w:rPr>
              <w:t>Service Specification No.</w:t>
            </w:r>
          </w:p>
        </w:tc>
        <w:tc>
          <w:tcPr>
            <w:tcW w:w="5444" w:type="dxa"/>
            <w:shd w:val="clear" w:color="auto" w:fill="auto"/>
          </w:tcPr>
          <w:p w14:paraId="227A55E2" w14:textId="77777777" w:rsidR="00737D55" w:rsidRPr="00030034" w:rsidRDefault="00737D55" w:rsidP="007D51F9">
            <w:pPr>
              <w:spacing w:after="0"/>
              <w:rPr>
                <w:rFonts w:ascii="Arial" w:hAnsi="Arial" w:cs="Arial"/>
                <w:sz w:val="20"/>
              </w:rPr>
            </w:pPr>
            <w:r w:rsidRPr="00CE1DAE">
              <w:rPr>
                <w:rFonts w:ascii="Arial" w:hAnsi="Arial" w:cs="Arial"/>
                <w:sz w:val="20"/>
                <w:highlight w:val="yellow"/>
              </w:rPr>
              <w:t>XXXX</w:t>
            </w:r>
          </w:p>
        </w:tc>
      </w:tr>
      <w:tr w:rsidR="00737D55" w:rsidRPr="00DF4267" w14:paraId="55C02B20" w14:textId="77777777" w:rsidTr="007D51F9">
        <w:tc>
          <w:tcPr>
            <w:tcW w:w="2970" w:type="dxa"/>
            <w:shd w:val="clear" w:color="auto" w:fill="595959"/>
          </w:tcPr>
          <w:p w14:paraId="3286C7C2" w14:textId="77777777" w:rsidR="00737D55" w:rsidRPr="00B5552C" w:rsidRDefault="00737D55" w:rsidP="007D51F9">
            <w:pPr>
              <w:spacing w:after="0" w:line="360" w:lineRule="auto"/>
              <w:rPr>
                <w:rFonts w:ascii="Arial" w:hAnsi="Arial" w:cs="Arial"/>
                <w:b/>
                <w:color w:val="F79646"/>
              </w:rPr>
            </w:pPr>
            <w:r w:rsidRPr="00B5552C">
              <w:rPr>
                <w:rFonts w:ascii="Arial" w:hAnsi="Arial" w:cs="Arial"/>
                <w:b/>
                <w:color w:val="F79646"/>
              </w:rPr>
              <w:t>Service</w:t>
            </w:r>
          </w:p>
        </w:tc>
        <w:tc>
          <w:tcPr>
            <w:tcW w:w="5444" w:type="dxa"/>
            <w:shd w:val="clear" w:color="auto" w:fill="auto"/>
          </w:tcPr>
          <w:p w14:paraId="77AA27A7" w14:textId="7DEC3B70" w:rsidR="00737D55" w:rsidRPr="00030034" w:rsidRDefault="00F76AF3" w:rsidP="007D51F9">
            <w:pPr>
              <w:autoSpaceDE w:val="0"/>
              <w:autoSpaceDN w:val="0"/>
              <w:adjustRightInd w:val="0"/>
              <w:spacing w:after="0"/>
              <w:rPr>
                <w:rFonts w:ascii="Arial" w:hAnsi="Arial" w:cs="Arial"/>
                <w:sz w:val="20"/>
              </w:rPr>
            </w:pPr>
            <w:r w:rsidRPr="00F76AF3">
              <w:rPr>
                <w:rFonts w:ascii="Arial" w:hAnsi="Arial" w:cs="Arial"/>
                <w:sz w:val="20"/>
              </w:rPr>
              <w:t>Management of simple urinary tract infection</w:t>
            </w:r>
          </w:p>
        </w:tc>
      </w:tr>
      <w:tr w:rsidR="00737D55" w:rsidRPr="00DF4267" w14:paraId="7E23A498" w14:textId="77777777" w:rsidTr="007D51F9">
        <w:tc>
          <w:tcPr>
            <w:tcW w:w="2970" w:type="dxa"/>
            <w:shd w:val="clear" w:color="auto" w:fill="595959"/>
          </w:tcPr>
          <w:p w14:paraId="48435566" w14:textId="77777777" w:rsidR="00737D55" w:rsidRPr="00B5552C" w:rsidRDefault="00737D55" w:rsidP="007D51F9">
            <w:pPr>
              <w:spacing w:after="0" w:line="360" w:lineRule="auto"/>
              <w:rPr>
                <w:rFonts w:ascii="Arial" w:hAnsi="Arial" w:cs="Arial"/>
                <w:b/>
                <w:color w:val="F79646"/>
              </w:rPr>
            </w:pPr>
            <w:r w:rsidRPr="00B5552C">
              <w:rPr>
                <w:rFonts w:ascii="Arial" w:hAnsi="Arial" w:cs="Arial"/>
                <w:b/>
                <w:color w:val="F79646"/>
              </w:rPr>
              <w:t>Commissioner Lead</w:t>
            </w:r>
          </w:p>
        </w:tc>
        <w:tc>
          <w:tcPr>
            <w:tcW w:w="5444" w:type="dxa"/>
            <w:shd w:val="clear" w:color="auto" w:fill="auto"/>
          </w:tcPr>
          <w:p w14:paraId="5A2FFDAC" w14:textId="59F90BCD" w:rsidR="00737D55" w:rsidRPr="00030034" w:rsidRDefault="00737D55" w:rsidP="007D51F9">
            <w:pPr>
              <w:spacing w:after="0"/>
              <w:rPr>
                <w:rFonts w:ascii="Arial" w:hAnsi="Arial" w:cs="Arial"/>
                <w:sz w:val="20"/>
              </w:rPr>
            </w:pPr>
            <w:r>
              <w:rPr>
                <w:rFonts w:ascii="Arial" w:hAnsi="Arial" w:cs="Arial"/>
                <w:sz w:val="20"/>
              </w:rPr>
              <w:t>Tim Langran</w:t>
            </w:r>
          </w:p>
        </w:tc>
      </w:tr>
      <w:tr w:rsidR="00737D55" w:rsidRPr="00DF4267" w14:paraId="54188BC5" w14:textId="77777777" w:rsidTr="007D51F9">
        <w:tc>
          <w:tcPr>
            <w:tcW w:w="2970" w:type="dxa"/>
            <w:shd w:val="clear" w:color="auto" w:fill="595959"/>
          </w:tcPr>
          <w:p w14:paraId="386E57C0" w14:textId="77777777" w:rsidR="00737D55" w:rsidRPr="00B5552C" w:rsidRDefault="00737D55" w:rsidP="007D51F9">
            <w:pPr>
              <w:spacing w:after="0" w:line="360" w:lineRule="auto"/>
              <w:rPr>
                <w:rFonts w:ascii="Arial" w:hAnsi="Arial" w:cs="Arial"/>
                <w:b/>
                <w:color w:val="F79646"/>
              </w:rPr>
            </w:pPr>
            <w:r w:rsidRPr="00B5552C">
              <w:rPr>
                <w:rFonts w:ascii="Arial" w:hAnsi="Arial" w:cs="Arial"/>
                <w:b/>
                <w:color w:val="F79646"/>
              </w:rPr>
              <w:t>Provider Lead</w:t>
            </w:r>
          </w:p>
        </w:tc>
        <w:tc>
          <w:tcPr>
            <w:tcW w:w="5444" w:type="dxa"/>
            <w:shd w:val="clear" w:color="auto" w:fill="auto"/>
          </w:tcPr>
          <w:p w14:paraId="7C293664" w14:textId="77777777" w:rsidR="00737D55" w:rsidRPr="00030034" w:rsidRDefault="00737D55" w:rsidP="007D51F9">
            <w:pPr>
              <w:spacing w:after="0"/>
              <w:rPr>
                <w:rFonts w:ascii="Arial" w:hAnsi="Arial" w:cs="Arial"/>
                <w:sz w:val="20"/>
              </w:rPr>
            </w:pPr>
          </w:p>
        </w:tc>
      </w:tr>
      <w:tr w:rsidR="00737D55" w:rsidRPr="00DF4267" w14:paraId="444D9C18" w14:textId="77777777" w:rsidTr="007D51F9">
        <w:tc>
          <w:tcPr>
            <w:tcW w:w="2970" w:type="dxa"/>
            <w:shd w:val="clear" w:color="auto" w:fill="595959"/>
          </w:tcPr>
          <w:p w14:paraId="4CB6DEB4" w14:textId="77777777" w:rsidR="00737D55" w:rsidRPr="00B5552C" w:rsidRDefault="00737D55" w:rsidP="007D51F9">
            <w:pPr>
              <w:spacing w:after="0" w:line="360" w:lineRule="auto"/>
              <w:rPr>
                <w:rFonts w:ascii="Arial" w:hAnsi="Arial" w:cs="Arial"/>
                <w:b/>
                <w:color w:val="F79646"/>
              </w:rPr>
            </w:pPr>
            <w:r w:rsidRPr="00B5552C">
              <w:rPr>
                <w:rFonts w:ascii="Arial" w:hAnsi="Arial" w:cs="Arial"/>
                <w:b/>
                <w:color w:val="F79646"/>
              </w:rPr>
              <w:t>Period</w:t>
            </w:r>
          </w:p>
        </w:tc>
        <w:tc>
          <w:tcPr>
            <w:tcW w:w="5444" w:type="dxa"/>
            <w:shd w:val="clear" w:color="auto" w:fill="auto"/>
          </w:tcPr>
          <w:p w14:paraId="1E8A8CF0" w14:textId="6D0578AC" w:rsidR="00737D55" w:rsidRPr="00030034" w:rsidRDefault="00737D55" w:rsidP="007D51F9">
            <w:pPr>
              <w:spacing w:after="0"/>
              <w:rPr>
                <w:rFonts w:ascii="Arial" w:hAnsi="Arial" w:cs="Arial"/>
                <w:sz w:val="20"/>
              </w:rPr>
            </w:pPr>
            <w:r w:rsidRPr="00FB6EA7">
              <w:rPr>
                <w:rFonts w:ascii="Arial" w:hAnsi="Arial" w:cs="Arial"/>
                <w:sz w:val="20"/>
              </w:rPr>
              <w:t>1</w:t>
            </w:r>
            <w:r w:rsidRPr="00FB6EA7">
              <w:rPr>
                <w:rFonts w:ascii="Arial" w:hAnsi="Arial" w:cs="Arial"/>
                <w:sz w:val="20"/>
                <w:vertAlign w:val="superscript"/>
              </w:rPr>
              <w:t>st</w:t>
            </w:r>
            <w:r w:rsidRPr="00FB6EA7">
              <w:rPr>
                <w:rFonts w:ascii="Arial" w:hAnsi="Arial" w:cs="Arial"/>
                <w:sz w:val="20"/>
              </w:rPr>
              <w:t xml:space="preserve"> </w:t>
            </w:r>
            <w:r w:rsidR="00F76AF3" w:rsidRPr="00FB6EA7">
              <w:rPr>
                <w:rFonts w:ascii="Arial" w:hAnsi="Arial" w:cs="Arial"/>
                <w:sz w:val="20"/>
              </w:rPr>
              <w:t>January</w:t>
            </w:r>
            <w:r w:rsidRPr="00FB6EA7">
              <w:rPr>
                <w:rFonts w:ascii="Arial" w:hAnsi="Arial" w:cs="Arial"/>
                <w:sz w:val="20"/>
              </w:rPr>
              <w:t xml:space="preserve"> 202</w:t>
            </w:r>
            <w:r w:rsidR="00F76AF3" w:rsidRPr="00FB6EA7">
              <w:rPr>
                <w:rFonts w:ascii="Arial" w:hAnsi="Arial" w:cs="Arial"/>
                <w:sz w:val="20"/>
              </w:rPr>
              <w:t>2</w:t>
            </w:r>
            <w:r w:rsidRPr="00FB6EA7">
              <w:rPr>
                <w:rFonts w:ascii="Arial" w:hAnsi="Arial" w:cs="Arial"/>
                <w:sz w:val="20"/>
              </w:rPr>
              <w:t xml:space="preserve"> – 31</w:t>
            </w:r>
            <w:r w:rsidRPr="00FB6EA7">
              <w:rPr>
                <w:rFonts w:ascii="Arial" w:hAnsi="Arial" w:cs="Arial"/>
                <w:sz w:val="20"/>
                <w:vertAlign w:val="superscript"/>
              </w:rPr>
              <w:t>st</w:t>
            </w:r>
            <w:r w:rsidRPr="00FB6EA7">
              <w:rPr>
                <w:rFonts w:ascii="Arial" w:hAnsi="Arial" w:cs="Arial"/>
                <w:sz w:val="20"/>
              </w:rPr>
              <w:t xml:space="preserve"> </w:t>
            </w:r>
            <w:r w:rsidR="00F76AF3">
              <w:rPr>
                <w:rFonts w:ascii="Arial" w:hAnsi="Arial" w:cs="Arial"/>
                <w:sz w:val="20"/>
              </w:rPr>
              <w:t>March 2023</w:t>
            </w:r>
          </w:p>
        </w:tc>
      </w:tr>
      <w:tr w:rsidR="00737D55" w:rsidRPr="00DF4267" w14:paraId="624546FC" w14:textId="77777777" w:rsidTr="007D51F9">
        <w:tc>
          <w:tcPr>
            <w:tcW w:w="2970" w:type="dxa"/>
            <w:shd w:val="clear" w:color="auto" w:fill="595959"/>
          </w:tcPr>
          <w:p w14:paraId="706A1471" w14:textId="77777777" w:rsidR="00737D55" w:rsidRPr="00B5552C" w:rsidRDefault="00737D55" w:rsidP="007D51F9">
            <w:pPr>
              <w:spacing w:after="0" w:line="360" w:lineRule="auto"/>
              <w:rPr>
                <w:rFonts w:ascii="Arial" w:hAnsi="Arial" w:cs="Arial"/>
                <w:b/>
                <w:color w:val="F79646"/>
              </w:rPr>
            </w:pPr>
            <w:r w:rsidRPr="00B5552C">
              <w:rPr>
                <w:rFonts w:ascii="Arial" w:hAnsi="Arial" w:cs="Arial"/>
                <w:b/>
                <w:color w:val="F79646"/>
              </w:rPr>
              <w:t>Date of Review</w:t>
            </w:r>
          </w:p>
        </w:tc>
        <w:tc>
          <w:tcPr>
            <w:tcW w:w="5444" w:type="dxa"/>
            <w:shd w:val="clear" w:color="auto" w:fill="auto"/>
          </w:tcPr>
          <w:p w14:paraId="309F1715" w14:textId="77777777" w:rsidR="00737D55" w:rsidRPr="00030034" w:rsidRDefault="00737D55" w:rsidP="007D51F9">
            <w:pPr>
              <w:spacing w:after="0"/>
              <w:rPr>
                <w:rFonts w:ascii="Arial" w:hAnsi="Arial" w:cs="Arial"/>
                <w:sz w:val="20"/>
              </w:rPr>
            </w:pPr>
            <w:r>
              <w:rPr>
                <w:rFonts w:ascii="Arial" w:hAnsi="Arial" w:cs="Arial"/>
                <w:sz w:val="20"/>
              </w:rPr>
              <w:t>December 2022</w:t>
            </w:r>
          </w:p>
        </w:tc>
      </w:tr>
    </w:tbl>
    <w:p w14:paraId="51FEB6BA" w14:textId="77777777" w:rsidR="00737D55" w:rsidRDefault="00737D55">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tblGrid>
      <w:tr w:rsidR="00737D55" w:rsidRPr="00B5552C" w14:paraId="5276A338" w14:textId="77777777" w:rsidTr="007D51F9">
        <w:tc>
          <w:tcPr>
            <w:tcW w:w="8414" w:type="dxa"/>
            <w:shd w:val="clear" w:color="auto" w:fill="595959"/>
          </w:tcPr>
          <w:p w14:paraId="56032A32" w14:textId="77777777" w:rsidR="00737D55" w:rsidRPr="00B5552C" w:rsidRDefault="00737D55" w:rsidP="007D51F9">
            <w:pPr>
              <w:spacing w:after="0" w:line="276" w:lineRule="auto"/>
              <w:rPr>
                <w:rFonts w:ascii="Arial" w:hAnsi="Arial" w:cs="Arial"/>
                <w:b/>
                <w:color w:val="F79646"/>
              </w:rPr>
            </w:pPr>
            <w:r w:rsidRPr="00B5552C">
              <w:rPr>
                <w:rFonts w:ascii="Arial" w:hAnsi="Arial" w:cs="Arial"/>
                <w:b/>
                <w:color w:val="F79646"/>
              </w:rPr>
              <w:t>1.</w:t>
            </w:r>
            <w:r w:rsidRPr="00B5552C">
              <w:rPr>
                <w:rFonts w:ascii="Arial" w:hAnsi="Arial" w:cs="Arial"/>
                <w:b/>
                <w:color w:val="F79646"/>
              </w:rPr>
              <w:tab/>
              <w:t>Population Needs</w:t>
            </w:r>
          </w:p>
        </w:tc>
      </w:tr>
      <w:tr w:rsidR="00737D55" w:rsidRPr="00512021" w14:paraId="40C0EBBE" w14:textId="77777777" w:rsidTr="007D51F9">
        <w:tc>
          <w:tcPr>
            <w:tcW w:w="8414" w:type="dxa"/>
            <w:shd w:val="clear" w:color="auto" w:fill="auto"/>
          </w:tcPr>
          <w:p w14:paraId="2C607A21" w14:textId="77777777" w:rsidR="00737D55" w:rsidRPr="00390A2D" w:rsidRDefault="00737D55" w:rsidP="007D51F9">
            <w:pPr>
              <w:spacing w:after="0"/>
              <w:ind w:left="360"/>
              <w:rPr>
                <w:rFonts w:ascii="Arial" w:hAnsi="Arial" w:cs="Arial"/>
                <w:color w:val="009966"/>
                <w:sz w:val="20"/>
              </w:rPr>
            </w:pPr>
          </w:p>
          <w:p w14:paraId="0C3A1537" w14:textId="77777777" w:rsidR="00737D55" w:rsidRDefault="00737D55" w:rsidP="004D60FD">
            <w:pPr>
              <w:numPr>
                <w:ilvl w:val="1"/>
                <w:numId w:val="29"/>
              </w:numPr>
              <w:spacing w:after="0"/>
              <w:rPr>
                <w:rFonts w:ascii="Arial" w:hAnsi="Arial" w:cs="Arial"/>
                <w:b/>
                <w:color w:val="009966"/>
                <w:sz w:val="20"/>
              </w:rPr>
            </w:pPr>
            <w:r w:rsidRPr="00F47C01">
              <w:rPr>
                <w:rFonts w:ascii="Arial" w:hAnsi="Arial" w:cs="Arial"/>
                <w:b/>
                <w:color w:val="009966"/>
                <w:sz w:val="20"/>
              </w:rPr>
              <w:tab/>
              <w:t>National/local context and evidence base</w:t>
            </w:r>
          </w:p>
          <w:p w14:paraId="2B4C8E90" w14:textId="77777777" w:rsidR="00737D55" w:rsidRDefault="00737D55" w:rsidP="007D51F9">
            <w:pPr>
              <w:spacing w:after="0"/>
              <w:rPr>
                <w:rFonts w:ascii="Arial" w:hAnsi="Arial" w:cs="Arial"/>
                <w:b/>
                <w:color w:val="009966"/>
                <w:sz w:val="20"/>
              </w:rPr>
            </w:pPr>
          </w:p>
          <w:p w14:paraId="3A8DE030" w14:textId="2533C2FF" w:rsidR="00737D55" w:rsidRDefault="004F3464" w:rsidP="007D51F9">
            <w:pPr>
              <w:pStyle w:val="NormalWeb"/>
              <w:shd w:val="clear" w:color="auto" w:fill="FFFFFF"/>
              <w:spacing w:before="0" w:beforeAutospacing="0" w:after="0" w:afterAutospacing="0"/>
              <w:rPr>
                <w:rFonts w:ascii="Arial" w:eastAsiaTheme="minorEastAsia" w:hAnsi="Arial" w:cs="Arial"/>
                <w:sz w:val="20"/>
                <w:szCs w:val="20"/>
                <w:lang w:val="en-US" w:eastAsia="ja-JP"/>
              </w:rPr>
            </w:pPr>
            <w:r>
              <w:rPr>
                <w:rFonts w:ascii="Arial" w:eastAsiaTheme="minorEastAsia" w:hAnsi="Arial" w:cs="Arial"/>
                <w:sz w:val="20"/>
                <w:szCs w:val="20"/>
                <w:lang w:val="en-US" w:eastAsia="ja-JP"/>
              </w:rPr>
              <w:t xml:space="preserve">Simple UTI is a common ailment. Within Frimley ICS, on average, each general practice issues one prescription every day for a </w:t>
            </w:r>
            <w:r w:rsidR="002A3044">
              <w:rPr>
                <w:rFonts w:ascii="Arial" w:eastAsiaTheme="minorEastAsia" w:hAnsi="Arial" w:cs="Arial"/>
                <w:sz w:val="20"/>
                <w:szCs w:val="20"/>
                <w:lang w:val="en-US" w:eastAsia="ja-JP"/>
              </w:rPr>
              <w:t>3-day</w:t>
            </w:r>
            <w:r>
              <w:rPr>
                <w:rFonts w:ascii="Arial" w:eastAsiaTheme="minorEastAsia" w:hAnsi="Arial" w:cs="Arial"/>
                <w:sz w:val="20"/>
                <w:szCs w:val="20"/>
                <w:lang w:val="en-US" w:eastAsia="ja-JP"/>
              </w:rPr>
              <w:t xml:space="preserve"> course of nitrofurantoin to treat the condition.</w:t>
            </w:r>
          </w:p>
          <w:p w14:paraId="7641AAF3" w14:textId="50481A92" w:rsidR="004F3464" w:rsidRDefault="004F3464" w:rsidP="007D51F9">
            <w:pPr>
              <w:pStyle w:val="NormalWeb"/>
              <w:shd w:val="clear" w:color="auto" w:fill="FFFFFF"/>
              <w:spacing w:before="0" w:beforeAutospacing="0" w:after="0" w:afterAutospacing="0"/>
              <w:rPr>
                <w:rFonts w:ascii="Arial" w:eastAsiaTheme="minorEastAsia" w:hAnsi="Arial" w:cs="Arial"/>
                <w:sz w:val="20"/>
                <w:szCs w:val="20"/>
                <w:lang w:val="en-US" w:eastAsia="ja-JP"/>
              </w:rPr>
            </w:pPr>
          </w:p>
          <w:p w14:paraId="79303B43" w14:textId="3AE18E53" w:rsidR="004F3464" w:rsidRDefault="004F3464" w:rsidP="007D51F9">
            <w:pPr>
              <w:pStyle w:val="NormalWeb"/>
              <w:shd w:val="clear" w:color="auto" w:fill="FFFFFF"/>
              <w:spacing w:before="0" w:beforeAutospacing="0" w:after="0" w:afterAutospacing="0"/>
              <w:rPr>
                <w:rFonts w:ascii="Arial" w:eastAsiaTheme="minorEastAsia" w:hAnsi="Arial" w:cs="Arial"/>
                <w:sz w:val="20"/>
                <w:szCs w:val="20"/>
                <w:lang w:val="en-US" w:eastAsia="ja-JP"/>
              </w:rPr>
            </w:pPr>
            <w:r>
              <w:rPr>
                <w:rFonts w:ascii="Arial" w:eastAsiaTheme="minorEastAsia" w:hAnsi="Arial" w:cs="Arial"/>
                <w:sz w:val="20"/>
                <w:szCs w:val="20"/>
                <w:lang w:val="en-US" w:eastAsia="ja-JP"/>
              </w:rPr>
              <w:t xml:space="preserve">Community Pharmacy has the expertise and ability to assess and treat simple UTI. </w:t>
            </w:r>
            <w:proofErr w:type="gramStart"/>
            <w:r>
              <w:rPr>
                <w:rFonts w:ascii="Arial" w:eastAsiaTheme="minorEastAsia" w:hAnsi="Arial" w:cs="Arial"/>
                <w:sz w:val="20"/>
                <w:szCs w:val="20"/>
                <w:lang w:val="en-US" w:eastAsia="ja-JP"/>
              </w:rPr>
              <w:t>Opening up</w:t>
            </w:r>
            <w:proofErr w:type="gramEnd"/>
            <w:r>
              <w:rPr>
                <w:rFonts w:ascii="Arial" w:eastAsiaTheme="minorEastAsia" w:hAnsi="Arial" w:cs="Arial"/>
                <w:sz w:val="20"/>
                <w:szCs w:val="20"/>
                <w:lang w:val="en-US" w:eastAsia="ja-JP"/>
              </w:rPr>
              <w:t xml:space="preserve"> the option for people to visit a pharmacy instead of having to make an appointment at their general practice or attend another setting such as Walk-In Centre, Urgent Care Centre or A&amp;E, will be beneficial for local people and for the local system. </w:t>
            </w:r>
          </w:p>
          <w:p w14:paraId="73DC6F23" w14:textId="6AA080C2" w:rsidR="004F3464" w:rsidRDefault="004F3464" w:rsidP="007D51F9">
            <w:pPr>
              <w:pStyle w:val="NormalWeb"/>
              <w:shd w:val="clear" w:color="auto" w:fill="FFFFFF"/>
              <w:spacing w:before="0" w:beforeAutospacing="0" w:after="0" w:afterAutospacing="0"/>
              <w:rPr>
                <w:rFonts w:ascii="Arial" w:eastAsiaTheme="minorEastAsia" w:hAnsi="Arial" w:cs="Arial"/>
                <w:sz w:val="20"/>
                <w:szCs w:val="20"/>
                <w:lang w:val="en-US" w:eastAsia="ja-JP"/>
              </w:rPr>
            </w:pPr>
          </w:p>
          <w:p w14:paraId="2A7873CF" w14:textId="4DE1021D" w:rsidR="004F3464" w:rsidRPr="0089041A" w:rsidRDefault="004F3464" w:rsidP="007D51F9">
            <w:pPr>
              <w:pStyle w:val="NormalWeb"/>
              <w:shd w:val="clear" w:color="auto" w:fill="FFFFFF"/>
              <w:spacing w:before="0" w:beforeAutospacing="0" w:after="0" w:afterAutospacing="0"/>
              <w:rPr>
                <w:rFonts w:ascii="Arial" w:eastAsiaTheme="minorEastAsia" w:hAnsi="Arial" w:cs="Arial"/>
                <w:sz w:val="20"/>
                <w:szCs w:val="20"/>
                <w:lang w:val="en-US" w:eastAsia="ja-JP"/>
              </w:rPr>
            </w:pPr>
            <w:r>
              <w:rPr>
                <w:rFonts w:ascii="Arial" w:eastAsiaTheme="minorEastAsia" w:hAnsi="Arial" w:cs="Arial"/>
                <w:sz w:val="20"/>
                <w:szCs w:val="20"/>
                <w:lang w:val="en-US" w:eastAsia="ja-JP"/>
              </w:rPr>
              <w:t xml:space="preserve">This is particularly pertinent </w:t>
            </w:r>
            <w:proofErr w:type="gramStart"/>
            <w:r>
              <w:rPr>
                <w:rFonts w:ascii="Arial" w:eastAsiaTheme="minorEastAsia" w:hAnsi="Arial" w:cs="Arial"/>
                <w:sz w:val="20"/>
                <w:szCs w:val="20"/>
                <w:lang w:val="en-US" w:eastAsia="ja-JP"/>
              </w:rPr>
              <w:t>at this time</w:t>
            </w:r>
            <w:proofErr w:type="gramEnd"/>
            <w:r>
              <w:rPr>
                <w:rFonts w:ascii="Arial" w:eastAsiaTheme="minorEastAsia" w:hAnsi="Arial" w:cs="Arial"/>
                <w:sz w:val="20"/>
                <w:szCs w:val="20"/>
                <w:lang w:val="en-US" w:eastAsia="ja-JP"/>
              </w:rPr>
              <w:t>, when making most effective use of the whole system healthcare team is essential to coping with demand and achieving best outcomes.</w:t>
            </w:r>
          </w:p>
          <w:p w14:paraId="6FDE5DC9" w14:textId="77777777" w:rsidR="00737D55" w:rsidRPr="00390A2D" w:rsidRDefault="00737D55" w:rsidP="007D51F9">
            <w:pPr>
              <w:pStyle w:val="NormalWeb"/>
              <w:shd w:val="clear" w:color="auto" w:fill="FFFFFF"/>
              <w:spacing w:before="0" w:beforeAutospacing="0" w:after="0" w:afterAutospacing="0"/>
              <w:rPr>
                <w:rFonts w:ascii="Arial" w:hAnsi="Arial" w:cs="Arial"/>
                <w:color w:val="009966"/>
                <w:sz w:val="20"/>
              </w:rPr>
            </w:pPr>
          </w:p>
        </w:tc>
      </w:tr>
      <w:tr w:rsidR="00737D55" w:rsidRPr="00B5552C" w14:paraId="3737273B" w14:textId="77777777" w:rsidTr="007D51F9">
        <w:tc>
          <w:tcPr>
            <w:tcW w:w="8414" w:type="dxa"/>
            <w:shd w:val="clear" w:color="auto" w:fill="595959"/>
          </w:tcPr>
          <w:p w14:paraId="4420BE73" w14:textId="77777777" w:rsidR="00737D55" w:rsidRPr="00B5552C" w:rsidRDefault="00737D55" w:rsidP="007D51F9">
            <w:pPr>
              <w:spacing w:after="0" w:line="276" w:lineRule="auto"/>
              <w:rPr>
                <w:rFonts w:ascii="Arial" w:hAnsi="Arial" w:cs="Arial"/>
                <w:b/>
                <w:color w:val="F79646"/>
              </w:rPr>
            </w:pPr>
            <w:r w:rsidRPr="00B5552C">
              <w:rPr>
                <w:rFonts w:ascii="Arial" w:hAnsi="Arial" w:cs="Arial"/>
                <w:b/>
                <w:color w:val="F79646"/>
              </w:rPr>
              <w:t>2.</w:t>
            </w:r>
            <w:r w:rsidRPr="00B5552C">
              <w:rPr>
                <w:rFonts w:ascii="Arial" w:hAnsi="Arial" w:cs="Arial"/>
                <w:b/>
                <w:color w:val="F79646"/>
              </w:rPr>
              <w:tab/>
              <w:t>Outcomes</w:t>
            </w:r>
          </w:p>
        </w:tc>
      </w:tr>
      <w:tr w:rsidR="00737D55" w:rsidRPr="00DF4267" w14:paraId="33253B27" w14:textId="77777777" w:rsidTr="007D51F9">
        <w:tc>
          <w:tcPr>
            <w:tcW w:w="8414" w:type="dxa"/>
            <w:shd w:val="clear" w:color="auto" w:fill="FFFFFF" w:themeFill="background1"/>
          </w:tcPr>
          <w:p w14:paraId="59E8DA06" w14:textId="77777777" w:rsidR="00737D55" w:rsidRDefault="00737D55" w:rsidP="007D51F9">
            <w:pPr>
              <w:spacing w:after="0" w:line="276" w:lineRule="auto"/>
              <w:rPr>
                <w:rFonts w:ascii="Arial" w:hAnsi="Arial" w:cs="Arial"/>
                <w:b/>
                <w:sz w:val="20"/>
              </w:rPr>
            </w:pPr>
          </w:p>
          <w:p w14:paraId="5500FEFB" w14:textId="77777777" w:rsidR="00737D55" w:rsidRPr="00BE4DF3" w:rsidRDefault="00737D55" w:rsidP="007D51F9">
            <w:pPr>
              <w:spacing w:after="0" w:line="276" w:lineRule="auto"/>
              <w:rPr>
                <w:rFonts w:ascii="Arial" w:hAnsi="Arial" w:cs="Arial"/>
                <w:b/>
                <w:color w:val="00B050"/>
                <w:sz w:val="20"/>
              </w:rPr>
            </w:pPr>
            <w:r w:rsidRPr="00BE4DF3">
              <w:rPr>
                <w:rFonts w:ascii="Arial" w:hAnsi="Arial" w:cs="Arial"/>
                <w:b/>
                <w:color w:val="00B050"/>
                <w:sz w:val="20"/>
              </w:rPr>
              <w:t>2.1</w:t>
            </w:r>
            <w:r w:rsidRPr="00BE4DF3">
              <w:rPr>
                <w:rFonts w:ascii="Arial" w:hAnsi="Arial" w:cs="Arial"/>
                <w:b/>
                <w:color w:val="00B050"/>
                <w:sz w:val="20"/>
              </w:rPr>
              <w:tab/>
            </w:r>
            <w:r w:rsidRPr="00BE4DF3">
              <w:rPr>
                <w:rFonts w:ascii="Arial" w:hAnsi="Arial" w:cs="Arial"/>
                <w:b/>
                <w:color w:val="00B050"/>
                <w:sz w:val="20"/>
                <w:u w:val="single"/>
              </w:rPr>
              <w:t>NHS Outcomes Framework Domains &amp; Indicators</w:t>
            </w:r>
          </w:p>
          <w:p w14:paraId="2242C51E" w14:textId="77777777" w:rsidR="00737D55" w:rsidRPr="00BE4DF3" w:rsidRDefault="00737D55" w:rsidP="007D51F9">
            <w:pPr>
              <w:spacing w:after="0" w:line="276" w:lineRule="auto"/>
              <w:rPr>
                <w:rFonts w:ascii="Arial" w:hAnsi="Arial" w:cs="Arial"/>
                <w:b/>
                <w:color w:val="00B050"/>
                <w:sz w:val="20"/>
              </w:rPr>
            </w:pPr>
          </w:p>
          <w:tbl>
            <w:tblPr>
              <w:tblStyle w:val="TableGrid"/>
              <w:tblW w:w="0" w:type="auto"/>
              <w:tblInd w:w="738" w:type="dxa"/>
              <w:tblLook w:val="04A0" w:firstRow="1" w:lastRow="0" w:firstColumn="1" w:lastColumn="0" w:noHBand="0" w:noVBand="1"/>
            </w:tblPr>
            <w:tblGrid>
              <w:gridCol w:w="1261"/>
              <w:gridCol w:w="5341"/>
              <w:gridCol w:w="628"/>
            </w:tblGrid>
            <w:tr w:rsidR="00737D55" w:rsidRPr="00BE4DF3" w14:paraId="727BC651" w14:textId="77777777" w:rsidTr="007D51F9">
              <w:tc>
                <w:tcPr>
                  <w:tcW w:w="1276" w:type="dxa"/>
                </w:tcPr>
                <w:p w14:paraId="7690D2E2"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Domain 1</w:t>
                  </w:r>
                </w:p>
              </w:tc>
              <w:tc>
                <w:tcPr>
                  <w:tcW w:w="5528" w:type="dxa"/>
                </w:tcPr>
                <w:p w14:paraId="2CF710C7"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Preventing people from dying prematurely</w:t>
                  </w:r>
                </w:p>
              </w:tc>
              <w:tc>
                <w:tcPr>
                  <w:tcW w:w="641" w:type="dxa"/>
                </w:tcPr>
                <w:p w14:paraId="1D4B72B2" w14:textId="77777777" w:rsidR="00737D55" w:rsidRPr="00BE4DF3" w:rsidRDefault="00737D55" w:rsidP="007D51F9">
                  <w:pPr>
                    <w:spacing w:line="276" w:lineRule="auto"/>
                    <w:rPr>
                      <w:rFonts w:ascii="Arial" w:hAnsi="Arial" w:cs="Arial"/>
                      <w:b/>
                      <w:color w:val="00B050"/>
                      <w:sz w:val="20"/>
                    </w:rPr>
                  </w:pPr>
                </w:p>
              </w:tc>
            </w:tr>
            <w:tr w:rsidR="00737D55" w:rsidRPr="00BE4DF3" w14:paraId="38745429" w14:textId="77777777" w:rsidTr="007D51F9">
              <w:tc>
                <w:tcPr>
                  <w:tcW w:w="1276" w:type="dxa"/>
                </w:tcPr>
                <w:p w14:paraId="1173FF59"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Domain 2</w:t>
                  </w:r>
                </w:p>
              </w:tc>
              <w:tc>
                <w:tcPr>
                  <w:tcW w:w="5528" w:type="dxa"/>
                </w:tcPr>
                <w:p w14:paraId="2A17BECB"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Enhancing quality of life for people with long-term conditions</w:t>
                  </w:r>
                </w:p>
              </w:tc>
              <w:tc>
                <w:tcPr>
                  <w:tcW w:w="641" w:type="dxa"/>
                </w:tcPr>
                <w:p w14:paraId="6BFF33D5" w14:textId="77777777" w:rsidR="00737D55" w:rsidRPr="00BE4DF3" w:rsidRDefault="00737D55" w:rsidP="007D51F9">
                  <w:pPr>
                    <w:spacing w:line="276" w:lineRule="auto"/>
                    <w:rPr>
                      <w:rFonts w:ascii="Arial" w:hAnsi="Arial" w:cs="Arial"/>
                      <w:b/>
                      <w:color w:val="00B050"/>
                      <w:sz w:val="20"/>
                    </w:rPr>
                  </w:pPr>
                </w:p>
              </w:tc>
            </w:tr>
            <w:tr w:rsidR="00737D55" w:rsidRPr="00BE4DF3" w14:paraId="26D68DBC" w14:textId="77777777" w:rsidTr="007D51F9">
              <w:tc>
                <w:tcPr>
                  <w:tcW w:w="1276" w:type="dxa"/>
                </w:tcPr>
                <w:p w14:paraId="61CD8461"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Domain 3</w:t>
                  </w:r>
                </w:p>
              </w:tc>
              <w:tc>
                <w:tcPr>
                  <w:tcW w:w="5528" w:type="dxa"/>
                </w:tcPr>
                <w:p w14:paraId="245C7520"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Helping people to recover from episodes of ill-health or following injury</w:t>
                  </w:r>
                </w:p>
              </w:tc>
              <w:tc>
                <w:tcPr>
                  <w:tcW w:w="641" w:type="dxa"/>
                </w:tcPr>
                <w:p w14:paraId="0A061815" w14:textId="77777777" w:rsidR="00737D55" w:rsidRPr="00C867BA" w:rsidRDefault="00737D55" w:rsidP="007D51F9">
                  <w:pPr>
                    <w:spacing w:line="276" w:lineRule="auto"/>
                    <w:rPr>
                      <w:rFonts w:ascii="Arial" w:hAnsi="Arial" w:cs="Arial"/>
                      <w:b/>
                      <w:color w:val="FF0000"/>
                      <w:sz w:val="20"/>
                    </w:rPr>
                  </w:pPr>
                  <w:r w:rsidRPr="00555AC8">
                    <w:rPr>
                      <w:rFonts w:ascii="Arial" w:hAnsi="Arial" w:cs="Arial"/>
                      <w:b/>
                      <w:color w:val="00B050"/>
                      <w:sz w:val="20"/>
                    </w:rPr>
                    <w:t>X</w:t>
                  </w:r>
                </w:p>
              </w:tc>
            </w:tr>
            <w:tr w:rsidR="00737D55" w:rsidRPr="00BE4DF3" w14:paraId="387CC723" w14:textId="77777777" w:rsidTr="007D51F9">
              <w:tc>
                <w:tcPr>
                  <w:tcW w:w="1276" w:type="dxa"/>
                </w:tcPr>
                <w:p w14:paraId="1008304E"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Domain 4</w:t>
                  </w:r>
                </w:p>
              </w:tc>
              <w:tc>
                <w:tcPr>
                  <w:tcW w:w="5528" w:type="dxa"/>
                </w:tcPr>
                <w:p w14:paraId="2531CCFF"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Ensuring people have a positive experience of care</w:t>
                  </w:r>
                </w:p>
              </w:tc>
              <w:tc>
                <w:tcPr>
                  <w:tcW w:w="641" w:type="dxa"/>
                </w:tcPr>
                <w:p w14:paraId="02921002" w14:textId="77777777" w:rsidR="00737D55" w:rsidRPr="00BE4DF3" w:rsidRDefault="00737D55" w:rsidP="007D51F9">
                  <w:pPr>
                    <w:spacing w:line="276" w:lineRule="auto"/>
                    <w:rPr>
                      <w:rFonts w:ascii="Arial" w:hAnsi="Arial" w:cs="Arial"/>
                      <w:b/>
                      <w:color w:val="00B050"/>
                      <w:sz w:val="20"/>
                    </w:rPr>
                  </w:pPr>
                  <w:r>
                    <w:rPr>
                      <w:rFonts w:ascii="Arial" w:hAnsi="Arial" w:cs="Arial"/>
                      <w:b/>
                      <w:color w:val="00B050"/>
                      <w:sz w:val="20"/>
                    </w:rPr>
                    <w:t>X</w:t>
                  </w:r>
                </w:p>
              </w:tc>
            </w:tr>
            <w:tr w:rsidR="00737D55" w:rsidRPr="00BE4DF3" w14:paraId="12EA65F0" w14:textId="77777777" w:rsidTr="007D51F9">
              <w:tc>
                <w:tcPr>
                  <w:tcW w:w="1276" w:type="dxa"/>
                </w:tcPr>
                <w:p w14:paraId="25F05C37"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Domain 5</w:t>
                  </w:r>
                </w:p>
              </w:tc>
              <w:tc>
                <w:tcPr>
                  <w:tcW w:w="5528" w:type="dxa"/>
                </w:tcPr>
                <w:p w14:paraId="110E73F0" w14:textId="77777777" w:rsidR="00737D55" w:rsidRPr="00BE4DF3" w:rsidRDefault="00737D55" w:rsidP="007D51F9">
                  <w:pPr>
                    <w:spacing w:line="276" w:lineRule="auto"/>
                    <w:rPr>
                      <w:rFonts w:ascii="Arial" w:hAnsi="Arial" w:cs="Arial"/>
                      <w:b/>
                      <w:color w:val="00B050"/>
                      <w:sz w:val="20"/>
                    </w:rPr>
                  </w:pPr>
                  <w:r w:rsidRPr="00BE4DF3">
                    <w:rPr>
                      <w:rFonts w:ascii="Arial" w:hAnsi="Arial" w:cs="Arial"/>
                      <w:b/>
                      <w:color w:val="00B050"/>
                      <w:sz w:val="20"/>
                    </w:rPr>
                    <w:t>Treating and caring for people in safe environment and protecting them from avoidable harm</w:t>
                  </w:r>
                </w:p>
              </w:tc>
              <w:tc>
                <w:tcPr>
                  <w:tcW w:w="641" w:type="dxa"/>
                </w:tcPr>
                <w:p w14:paraId="72827C60" w14:textId="77777777" w:rsidR="00737D55" w:rsidRPr="00BE4DF3" w:rsidRDefault="00737D55" w:rsidP="007D51F9">
                  <w:pPr>
                    <w:spacing w:line="276" w:lineRule="auto"/>
                    <w:rPr>
                      <w:rFonts w:ascii="Arial" w:hAnsi="Arial" w:cs="Arial"/>
                      <w:b/>
                      <w:color w:val="00B050"/>
                      <w:sz w:val="20"/>
                    </w:rPr>
                  </w:pPr>
                  <w:r>
                    <w:rPr>
                      <w:rFonts w:ascii="Arial" w:hAnsi="Arial" w:cs="Arial"/>
                      <w:b/>
                      <w:color w:val="00B050"/>
                      <w:sz w:val="20"/>
                    </w:rPr>
                    <w:t>X</w:t>
                  </w:r>
                </w:p>
              </w:tc>
            </w:tr>
          </w:tbl>
          <w:p w14:paraId="455573CA" w14:textId="77777777" w:rsidR="00737D55" w:rsidRPr="00BE4DF3" w:rsidRDefault="00737D55" w:rsidP="007D51F9">
            <w:pPr>
              <w:spacing w:after="0" w:line="276" w:lineRule="auto"/>
              <w:rPr>
                <w:rFonts w:ascii="Arial" w:hAnsi="Arial" w:cs="Arial"/>
                <w:b/>
                <w:color w:val="00B050"/>
                <w:sz w:val="20"/>
              </w:rPr>
            </w:pPr>
          </w:p>
          <w:p w14:paraId="7A47F0C9" w14:textId="77777777" w:rsidR="00737D55" w:rsidRPr="00BE4DF3" w:rsidRDefault="00737D55" w:rsidP="007D51F9">
            <w:pPr>
              <w:spacing w:after="0" w:line="276" w:lineRule="auto"/>
              <w:rPr>
                <w:rFonts w:ascii="Arial" w:hAnsi="Arial" w:cs="Arial"/>
                <w:b/>
                <w:color w:val="00B050"/>
                <w:sz w:val="20"/>
              </w:rPr>
            </w:pPr>
            <w:r w:rsidRPr="00BE4DF3">
              <w:rPr>
                <w:rFonts w:ascii="Arial" w:hAnsi="Arial" w:cs="Arial"/>
                <w:b/>
                <w:color w:val="00B050"/>
                <w:sz w:val="20"/>
              </w:rPr>
              <w:t>2.2</w:t>
            </w:r>
            <w:r w:rsidRPr="00BE4DF3">
              <w:rPr>
                <w:rFonts w:ascii="Arial" w:hAnsi="Arial" w:cs="Arial"/>
                <w:b/>
                <w:color w:val="00B050"/>
                <w:sz w:val="20"/>
              </w:rPr>
              <w:tab/>
              <w:t>Local defined outcomes</w:t>
            </w:r>
          </w:p>
          <w:p w14:paraId="0B8FB74A" w14:textId="7B0D0A9B" w:rsidR="00737D55" w:rsidRDefault="00737D55" w:rsidP="004D60FD">
            <w:pPr>
              <w:numPr>
                <w:ilvl w:val="0"/>
                <w:numId w:val="31"/>
              </w:numPr>
              <w:autoSpaceDE w:val="0"/>
              <w:autoSpaceDN w:val="0"/>
              <w:adjustRightInd w:val="0"/>
              <w:spacing w:after="0"/>
              <w:jc w:val="both"/>
              <w:rPr>
                <w:rFonts w:ascii="Arial" w:hAnsi="Arial" w:cs="Arial"/>
                <w:sz w:val="20"/>
              </w:rPr>
            </w:pPr>
            <w:r w:rsidRPr="00F7726C">
              <w:rPr>
                <w:rFonts w:ascii="Arial" w:hAnsi="Arial" w:cs="Arial"/>
                <w:sz w:val="20"/>
              </w:rPr>
              <w:t xml:space="preserve">To improve access to </w:t>
            </w:r>
            <w:r w:rsidR="007C2491">
              <w:rPr>
                <w:rFonts w:ascii="Arial" w:hAnsi="Arial" w:cs="Arial"/>
                <w:sz w:val="20"/>
              </w:rPr>
              <w:t>assessment and treatment of simple UTI</w:t>
            </w:r>
          </w:p>
          <w:p w14:paraId="3E5CD924" w14:textId="05EBCC84" w:rsidR="007C2491" w:rsidRDefault="007C2491" w:rsidP="004D60FD">
            <w:pPr>
              <w:numPr>
                <w:ilvl w:val="0"/>
                <w:numId w:val="31"/>
              </w:numPr>
              <w:autoSpaceDE w:val="0"/>
              <w:autoSpaceDN w:val="0"/>
              <w:adjustRightInd w:val="0"/>
              <w:spacing w:after="0"/>
              <w:jc w:val="both"/>
              <w:rPr>
                <w:rFonts w:ascii="Arial" w:hAnsi="Arial" w:cs="Arial"/>
                <w:sz w:val="20"/>
              </w:rPr>
            </w:pPr>
            <w:r>
              <w:rPr>
                <w:rFonts w:ascii="Arial" w:hAnsi="Arial" w:cs="Arial"/>
                <w:sz w:val="20"/>
              </w:rPr>
              <w:t>To reduce the number of appointments in general practices that are for the assessment and treatment of simple UTI</w:t>
            </w:r>
          </w:p>
          <w:p w14:paraId="4211A8F6" w14:textId="38D8499B" w:rsidR="007C2491" w:rsidRDefault="007C2491" w:rsidP="004D60FD">
            <w:pPr>
              <w:numPr>
                <w:ilvl w:val="0"/>
                <w:numId w:val="31"/>
              </w:numPr>
              <w:autoSpaceDE w:val="0"/>
              <w:autoSpaceDN w:val="0"/>
              <w:adjustRightInd w:val="0"/>
              <w:spacing w:after="0"/>
              <w:jc w:val="both"/>
              <w:rPr>
                <w:rFonts w:ascii="Arial" w:hAnsi="Arial" w:cs="Arial"/>
                <w:sz w:val="20"/>
              </w:rPr>
            </w:pPr>
            <w:r>
              <w:rPr>
                <w:rFonts w:ascii="Arial" w:hAnsi="Arial" w:cs="Arial"/>
                <w:sz w:val="20"/>
              </w:rPr>
              <w:t>To make better use of the clinical expertise of pharmacists in community pharmacies.</w:t>
            </w:r>
          </w:p>
          <w:p w14:paraId="23774F2D" w14:textId="15DDB049" w:rsidR="00737D55" w:rsidRPr="001A2FB1" w:rsidRDefault="002A3044" w:rsidP="001A2FB1">
            <w:pPr>
              <w:numPr>
                <w:ilvl w:val="0"/>
                <w:numId w:val="31"/>
              </w:numPr>
              <w:autoSpaceDE w:val="0"/>
              <w:autoSpaceDN w:val="0"/>
              <w:adjustRightInd w:val="0"/>
              <w:spacing w:after="0"/>
              <w:jc w:val="both"/>
              <w:rPr>
                <w:rFonts w:ascii="Arial" w:hAnsi="Arial" w:cs="Arial"/>
                <w:sz w:val="20"/>
              </w:rPr>
            </w:pPr>
            <w:r w:rsidRPr="008C14A0">
              <w:rPr>
                <w:rFonts w:ascii="Arial" w:hAnsi="Arial" w:cs="Arial"/>
                <w:sz w:val="20"/>
              </w:rPr>
              <w:t>A reduction in demand for appointments in other health care settings: Accident and Emergency (A&amp;E)</w:t>
            </w:r>
            <w:r>
              <w:rPr>
                <w:rFonts w:ascii="Arial" w:hAnsi="Arial" w:cs="Arial"/>
                <w:sz w:val="20"/>
              </w:rPr>
              <w:t xml:space="preserve">, urgent care or walk-in </w:t>
            </w:r>
            <w:proofErr w:type="spellStart"/>
            <w:r>
              <w:rPr>
                <w:rFonts w:ascii="Arial" w:hAnsi="Arial" w:cs="Arial"/>
                <w:sz w:val="20"/>
              </w:rPr>
              <w:t>centres</w:t>
            </w:r>
            <w:proofErr w:type="spellEnd"/>
          </w:p>
        </w:tc>
      </w:tr>
      <w:tr w:rsidR="00737D55" w:rsidRPr="00B5552C" w14:paraId="609280F5" w14:textId="77777777" w:rsidTr="007D51F9">
        <w:tc>
          <w:tcPr>
            <w:tcW w:w="8414" w:type="dxa"/>
            <w:shd w:val="clear" w:color="auto" w:fill="595959"/>
          </w:tcPr>
          <w:p w14:paraId="365B1DC9" w14:textId="77777777" w:rsidR="00737D55" w:rsidRPr="00B5552C" w:rsidRDefault="00737D55" w:rsidP="007D51F9">
            <w:pPr>
              <w:spacing w:after="0" w:line="276" w:lineRule="auto"/>
              <w:rPr>
                <w:rFonts w:ascii="Arial" w:hAnsi="Arial" w:cs="Arial"/>
                <w:b/>
                <w:color w:val="F79646"/>
              </w:rPr>
            </w:pPr>
            <w:r w:rsidRPr="00B5552C">
              <w:rPr>
                <w:rFonts w:ascii="Arial" w:hAnsi="Arial" w:cs="Arial"/>
                <w:b/>
                <w:color w:val="F79646"/>
              </w:rPr>
              <w:lastRenderedPageBreak/>
              <w:t>3.</w:t>
            </w:r>
            <w:r w:rsidRPr="00B5552C">
              <w:rPr>
                <w:rFonts w:ascii="Arial" w:hAnsi="Arial" w:cs="Arial"/>
                <w:b/>
                <w:color w:val="F79646"/>
              </w:rPr>
              <w:tab/>
              <w:t>Scope</w:t>
            </w:r>
          </w:p>
        </w:tc>
      </w:tr>
      <w:tr w:rsidR="00737D55" w:rsidRPr="00512021" w14:paraId="30950562" w14:textId="77777777" w:rsidTr="007D51F9">
        <w:tc>
          <w:tcPr>
            <w:tcW w:w="8414" w:type="dxa"/>
            <w:shd w:val="clear" w:color="auto" w:fill="auto"/>
          </w:tcPr>
          <w:p w14:paraId="6F6A2825" w14:textId="77777777" w:rsidR="00737D55" w:rsidRPr="00512021" w:rsidRDefault="00737D55" w:rsidP="007D51F9">
            <w:pPr>
              <w:spacing w:after="0"/>
              <w:rPr>
                <w:rFonts w:ascii="Arial" w:hAnsi="Arial" w:cs="Arial"/>
                <w:sz w:val="20"/>
              </w:rPr>
            </w:pPr>
          </w:p>
          <w:p w14:paraId="5692F7EB" w14:textId="77777777" w:rsidR="00737D55" w:rsidRPr="001A2FB1" w:rsidRDefault="00737D55" w:rsidP="007D51F9">
            <w:pPr>
              <w:spacing w:after="0"/>
              <w:rPr>
                <w:rFonts w:ascii="Arial" w:hAnsi="Arial" w:cs="Arial"/>
                <w:b/>
                <w:color w:val="00B050"/>
                <w:sz w:val="20"/>
              </w:rPr>
            </w:pPr>
            <w:r w:rsidRPr="001A2FB1">
              <w:rPr>
                <w:rFonts w:ascii="Arial" w:hAnsi="Arial" w:cs="Arial"/>
                <w:b/>
                <w:color w:val="00B050"/>
                <w:sz w:val="20"/>
              </w:rPr>
              <w:t>3.1</w:t>
            </w:r>
            <w:r w:rsidRPr="001A2FB1">
              <w:rPr>
                <w:rFonts w:ascii="Arial" w:hAnsi="Arial" w:cs="Arial"/>
                <w:b/>
                <w:color w:val="00B050"/>
                <w:sz w:val="20"/>
              </w:rPr>
              <w:tab/>
              <w:t>Aims and objectives of service</w:t>
            </w:r>
          </w:p>
          <w:p w14:paraId="5F3DE28A" w14:textId="77777777" w:rsidR="00737D55" w:rsidRPr="00390A2D" w:rsidRDefault="00737D55" w:rsidP="007D51F9">
            <w:pPr>
              <w:spacing w:after="0"/>
              <w:rPr>
                <w:rFonts w:ascii="Arial" w:hAnsi="Arial" w:cs="Arial"/>
                <w:color w:val="009966"/>
                <w:sz w:val="20"/>
              </w:rPr>
            </w:pPr>
          </w:p>
          <w:p w14:paraId="7258F3CD" w14:textId="77777777" w:rsidR="004F3464" w:rsidRPr="00715447" w:rsidRDefault="004F3464" w:rsidP="004F3464">
            <w:pPr>
              <w:jc w:val="both"/>
              <w:rPr>
                <w:rFonts w:ascii="Arial" w:eastAsia="SimSun" w:hAnsi="Arial" w:cs="Arial"/>
                <w:sz w:val="20"/>
                <w:szCs w:val="22"/>
                <w:lang w:eastAsia="zh-CN"/>
              </w:rPr>
            </w:pPr>
            <w:r w:rsidRPr="00715447">
              <w:rPr>
                <w:rFonts w:ascii="Arial" w:hAnsi="Arial" w:cs="Arial"/>
                <w:sz w:val="20"/>
                <w:szCs w:val="22"/>
              </w:rPr>
              <w:t xml:space="preserve">The overall aim of the scheme is to ensure that patients can access self-care advice for the treatment of UTIs and, where appropriate, can be supplied with nitrofurantoin (at NHS expense if the patient is exempt, otherwise a standard prescription fee will be taken), to treat their UTI. This provides an alternative location from which patients can seek advice and treatment, rather than seeking treatment via a prescription from their GP or out of hours (OOH) provider, or via a walk-in </w:t>
            </w:r>
            <w:proofErr w:type="spellStart"/>
            <w:r w:rsidRPr="00715447">
              <w:rPr>
                <w:rFonts w:ascii="Arial" w:hAnsi="Arial" w:cs="Arial"/>
                <w:sz w:val="20"/>
                <w:szCs w:val="22"/>
              </w:rPr>
              <w:t>centre</w:t>
            </w:r>
            <w:proofErr w:type="spellEnd"/>
            <w:r w:rsidRPr="00715447">
              <w:rPr>
                <w:rFonts w:ascii="Arial" w:hAnsi="Arial" w:cs="Arial"/>
                <w:sz w:val="20"/>
                <w:szCs w:val="22"/>
              </w:rPr>
              <w:t xml:space="preserve"> or accident and emergency.</w:t>
            </w:r>
          </w:p>
          <w:p w14:paraId="598DF9AE" w14:textId="77777777" w:rsidR="004F3464" w:rsidRPr="00715447" w:rsidRDefault="004F3464" w:rsidP="004D60FD">
            <w:pPr>
              <w:pStyle w:val="ListParagraph"/>
              <w:numPr>
                <w:ilvl w:val="0"/>
                <w:numId w:val="34"/>
              </w:numPr>
              <w:jc w:val="both"/>
              <w:rPr>
                <w:rFonts w:ascii="Arial" w:hAnsi="Arial" w:cs="Arial"/>
                <w:sz w:val="20"/>
                <w:szCs w:val="22"/>
              </w:rPr>
            </w:pPr>
            <w:r w:rsidRPr="00715447">
              <w:rPr>
                <w:rFonts w:ascii="Arial" w:hAnsi="Arial" w:cs="Arial"/>
                <w:sz w:val="20"/>
                <w:szCs w:val="22"/>
              </w:rPr>
              <w:t xml:space="preserve">Promote self-care through community pharmacy, including the provision of advice and where appropriate medicines without the need of a GP </w:t>
            </w:r>
            <w:proofErr w:type="gramStart"/>
            <w:r w:rsidRPr="00715447">
              <w:rPr>
                <w:rFonts w:ascii="Arial" w:hAnsi="Arial" w:cs="Arial"/>
                <w:sz w:val="20"/>
                <w:szCs w:val="22"/>
              </w:rPr>
              <w:t>appointment;</w:t>
            </w:r>
            <w:proofErr w:type="gramEnd"/>
            <w:r w:rsidRPr="00715447">
              <w:rPr>
                <w:rFonts w:ascii="Arial" w:hAnsi="Arial" w:cs="Arial"/>
                <w:sz w:val="20"/>
                <w:szCs w:val="22"/>
              </w:rPr>
              <w:t xml:space="preserve"> </w:t>
            </w:r>
          </w:p>
          <w:p w14:paraId="36B06BF1" w14:textId="77777777" w:rsidR="004F3464" w:rsidRPr="00715447" w:rsidRDefault="004F3464" w:rsidP="004D60FD">
            <w:pPr>
              <w:pStyle w:val="ListParagraph"/>
              <w:numPr>
                <w:ilvl w:val="0"/>
                <w:numId w:val="34"/>
              </w:numPr>
              <w:jc w:val="both"/>
              <w:rPr>
                <w:rFonts w:ascii="Arial" w:hAnsi="Arial" w:cs="Arial"/>
                <w:sz w:val="20"/>
                <w:szCs w:val="22"/>
              </w:rPr>
            </w:pPr>
            <w:r w:rsidRPr="00715447">
              <w:rPr>
                <w:rFonts w:ascii="Arial" w:hAnsi="Arial" w:cs="Arial"/>
                <w:sz w:val="20"/>
                <w:szCs w:val="22"/>
              </w:rPr>
              <w:t xml:space="preserve">Operate a sign posting system from local medical practices to community </w:t>
            </w:r>
            <w:proofErr w:type="gramStart"/>
            <w:r w:rsidRPr="00715447">
              <w:rPr>
                <w:rFonts w:ascii="Arial" w:hAnsi="Arial" w:cs="Arial"/>
                <w:sz w:val="20"/>
                <w:szCs w:val="22"/>
              </w:rPr>
              <w:t>pharmacy;</w:t>
            </w:r>
            <w:proofErr w:type="gramEnd"/>
          </w:p>
          <w:p w14:paraId="2929CD53" w14:textId="77777777" w:rsidR="004F3464" w:rsidRPr="00715447" w:rsidRDefault="004F3464" w:rsidP="004D60FD">
            <w:pPr>
              <w:pStyle w:val="ListParagraph"/>
              <w:numPr>
                <w:ilvl w:val="0"/>
                <w:numId w:val="34"/>
              </w:numPr>
              <w:jc w:val="both"/>
              <w:rPr>
                <w:rFonts w:ascii="Arial" w:hAnsi="Arial" w:cs="Arial"/>
                <w:sz w:val="20"/>
                <w:szCs w:val="22"/>
              </w:rPr>
            </w:pPr>
            <w:r w:rsidRPr="00715447">
              <w:rPr>
                <w:rFonts w:ascii="Arial" w:hAnsi="Arial" w:cs="Arial"/>
                <w:sz w:val="20"/>
                <w:szCs w:val="22"/>
              </w:rPr>
              <w:t xml:space="preserve">Improve working relationships between GPs and </w:t>
            </w:r>
            <w:proofErr w:type="gramStart"/>
            <w:r w:rsidRPr="00715447">
              <w:rPr>
                <w:rFonts w:ascii="Arial" w:hAnsi="Arial" w:cs="Arial"/>
                <w:sz w:val="20"/>
                <w:szCs w:val="22"/>
              </w:rPr>
              <w:t>Pharmacies;</w:t>
            </w:r>
            <w:proofErr w:type="gramEnd"/>
          </w:p>
          <w:p w14:paraId="43B6BBA6" w14:textId="77777777" w:rsidR="004F3464" w:rsidRPr="00715447" w:rsidRDefault="004F3464" w:rsidP="004D60FD">
            <w:pPr>
              <w:pStyle w:val="ListParagraph"/>
              <w:numPr>
                <w:ilvl w:val="0"/>
                <w:numId w:val="34"/>
              </w:numPr>
              <w:jc w:val="both"/>
              <w:rPr>
                <w:rFonts w:ascii="Arial" w:hAnsi="Arial" w:cs="Arial"/>
                <w:sz w:val="20"/>
                <w:szCs w:val="22"/>
              </w:rPr>
            </w:pPr>
            <w:r w:rsidRPr="00715447">
              <w:rPr>
                <w:rFonts w:ascii="Arial" w:hAnsi="Arial" w:cs="Arial"/>
                <w:sz w:val="20"/>
                <w:szCs w:val="22"/>
              </w:rPr>
              <w:t xml:space="preserve">Improve primary, urgent and emergency care capacity by reducing the workload of those providers related to </w:t>
            </w:r>
            <w:proofErr w:type="gramStart"/>
            <w:r w:rsidRPr="00715447">
              <w:rPr>
                <w:rFonts w:ascii="Arial" w:hAnsi="Arial" w:cs="Arial"/>
                <w:sz w:val="20"/>
                <w:szCs w:val="22"/>
              </w:rPr>
              <w:t>UTIs;</w:t>
            </w:r>
            <w:proofErr w:type="gramEnd"/>
          </w:p>
          <w:p w14:paraId="5449A89E" w14:textId="43DDE614" w:rsidR="004F3464" w:rsidRPr="00715447" w:rsidRDefault="004F3464" w:rsidP="004D60FD">
            <w:pPr>
              <w:pStyle w:val="ListParagraph"/>
              <w:numPr>
                <w:ilvl w:val="0"/>
                <w:numId w:val="34"/>
              </w:numPr>
              <w:jc w:val="both"/>
              <w:rPr>
                <w:rFonts w:ascii="Arial" w:hAnsi="Arial" w:cs="Arial"/>
                <w:sz w:val="20"/>
                <w:szCs w:val="22"/>
              </w:rPr>
            </w:pPr>
            <w:r w:rsidRPr="00715447">
              <w:rPr>
                <w:rFonts w:ascii="Arial" w:hAnsi="Arial" w:cs="Arial"/>
                <w:sz w:val="20"/>
                <w:szCs w:val="22"/>
              </w:rPr>
              <w:t>Provide evidence</w:t>
            </w:r>
            <w:r w:rsidR="00FB6EA7">
              <w:rPr>
                <w:rFonts w:ascii="Arial" w:hAnsi="Arial" w:cs="Arial"/>
                <w:sz w:val="20"/>
                <w:szCs w:val="22"/>
              </w:rPr>
              <w:t>-</w:t>
            </w:r>
            <w:r w:rsidRPr="00715447">
              <w:rPr>
                <w:rFonts w:ascii="Arial" w:hAnsi="Arial" w:cs="Arial"/>
                <w:sz w:val="20"/>
                <w:szCs w:val="22"/>
              </w:rPr>
              <w:t>based care in line with local and national guidelines.</w:t>
            </w:r>
          </w:p>
          <w:p w14:paraId="2943C515" w14:textId="77777777" w:rsidR="00737D55" w:rsidRPr="001A2FB1" w:rsidRDefault="00737D55" w:rsidP="007D51F9">
            <w:pPr>
              <w:spacing w:after="0"/>
              <w:rPr>
                <w:rFonts w:ascii="Arial" w:hAnsi="Arial" w:cs="Arial"/>
                <w:color w:val="00B050"/>
                <w:sz w:val="20"/>
              </w:rPr>
            </w:pPr>
          </w:p>
          <w:p w14:paraId="27EC74BF" w14:textId="65F660D4" w:rsidR="00737D55" w:rsidRPr="001A2FB1" w:rsidRDefault="00737D55" w:rsidP="007D51F9">
            <w:pPr>
              <w:spacing w:after="0"/>
              <w:rPr>
                <w:rFonts w:ascii="Arial" w:hAnsi="Arial" w:cs="Arial"/>
                <w:b/>
                <w:color w:val="00B050"/>
                <w:sz w:val="20"/>
              </w:rPr>
            </w:pPr>
            <w:r w:rsidRPr="001A2FB1">
              <w:rPr>
                <w:rFonts w:ascii="Arial" w:hAnsi="Arial" w:cs="Arial"/>
                <w:b/>
                <w:color w:val="00B050"/>
                <w:sz w:val="20"/>
              </w:rPr>
              <w:t>3.2</w:t>
            </w:r>
            <w:r w:rsidRPr="001A2FB1">
              <w:rPr>
                <w:rFonts w:ascii="Arial" w:hAnsi="Arial" w:cs="Arial"/>
                <w:b/>
                <w:color w:val="00B050"/>
                <w:sz w:val="20"/>
              </w:rPr>
              <w:tab/>
              <w:t>Service description/care pathway</w:t>
            </w:r>
          </w:p>
          <w:p w14:paraId="07863418" w14:textId="5DEF1ECC" w:rsidR="000E27D4" w:rsidRDefault="000E27D4" w:rsidP="00FE082D">
            <w:pPr>
              <w:spacing w:after="0"/>
              <w:rPr>
                <w:rFonts w:ascii="Arial" w:hAnsi="Arial" w:cs="Arial"/>
                <w:sz w:val="20"/>
                <w:lang w:val="en-GB"/>
              </w:rPr>
            </w:pPr>
            <w:r w:rsidRPr="000E27D4">
              <w:rPr>
                <w:rFonts w:ascii="Arial" w:hAnsi="Arial" w:cs="Arial"/>
                <w:sz w:val="20"/>
                <w:lang w:val="en-GB"/>
              </w:rPr>
              <w:t>The pharmacist is responsible for the appropriate running of this service. The supply of prescription-only medicines must be undertaken by a pharmacist.</w:t>
            </w:r>
          </w:p>
          <w:p w14:paraId="397D4F67" w14:textId="175BED59" w:rsidR="001A2FB1" w:rsidRDefault="001A2FB1" w:rsidP="00FE082D">
            <w:pPr>
              <w:spacing w:after="0"/>
              <w:rPr>
                <w:rFonts w:ascii="Arial" w:hAnsi="Arial" w:cs="Arial"/>
                <w:sz w:val="20"/>
                <w:lang w:val="en-GB"/>
              </w:rPr>
            </w:pPr>
          </w:p>
          <w:p w14:paraId="3CAD3B63" w14:textId="65112D38" w:rsidR="001A2FB1" w:rsidRDefault="001A2FB1" w:rsidP="00FE082D">
            <w:pPr>
              <w:spacing w:after="0"/>
              <w:rPr>
                <w:rFonts w:ascii="Arial" w:hAnsi="Arial" w:cs="Arial"/>
                <w:sz w:val="20"/>
                <w:lang w:val="en-GB"/>
              </w:rPr>
            </w:pPr>
            <w:r>
              <w:rPr>
                <w:rFonts w:ascii="Arial" w:hAnsi="Arial" w:cs="Arial"/>
                <w:sz w:val="20"/>
                <w:lang w:val="en-GB"/>
              </w:rPr>
              <w:t>The pharmacist will carry out a private consultation with the individual presenting with symptoms and carry out an assessment based upon the criteria in the PGD.</w:t>
            </w:r>
          </w:p>
          <w:p w14:paraId="5889188E" w14:textId="77777777" w:rsidR="000E27D4" w:rsidRDefault="000E27D4" w:rsidP="00FE082D">
            <w:pPr>
              <w:spacing w:after="0"/>
              <w:rPr>
                <w:rFonts w:ascii="Arial" w:hAnsi="Arial" w:cs="Arial"/>
                <w:sz w:val="20"/>
                <w:lang w:val="en-GB"/>
              </w:rPr>
            </w:pPr>
          </w:p>
          <w:p w14:paraId="237DE62D" w14:textId="5D25C46E" w:rsidR="000E27D4" w:rsidRDefault="000E27D4" w:rsidP="00FE082D">
            <w:pPr>
              <w:spacing w:after="0"/>
              <w:rPr>
                <w:rFonts w:ascii="Arial" w:hAnsi="Arial" w:cs="Arial"/>
                <w:sz w:val="20"/>
                <w:lang w:val="en-GB"/>
              </w:rPr>
            </w:pPr>
            <w:r w:rsidRPr="000E27D4">
              <w:rPr>
                <w:rFonts w:ascii="Arial" w:hAnsi="Arial" w:cs="Arial"/>
                <w:sz w:val="20"/>
                <w:lang w:val="en-GB"/>
              </w:rPr>
              <w:t>The Provider will provide advice on the treatment of symptoms to people seeking such advice in the pharmacy.</w:t>
            </w:r>
          </w:p>
          <w:p w14:paraId="0CED99EA" w14:textId="77777777" w:rsidR="000E27D4" w:rsidRDefault="000E27D4" w:rsidP="00FE082D">
            <w:pPr>
              <w:spacing w:after="0"/>
              <w:rPr>
                <w:rFonts w:ascii="Arial" w:hAnsi="Arial" w:cs="Arial"/>
                <w:sz w:val="20"/>
                <w:lang w:val="en-GB"/>
              </w:rPr>
            </w:pPr>
          </w:p>
          <w:p w14:paraId="58774EC5" w14:textId="42892C86" w:rsidR="00FE082D" w:rsidRDefault="00FE082D" w:rsidP="00FE082D">
            <w:pPr>
              <w:spacing w:after="0"/>
              <w:rPr>
                <w:rFonts w:ascii="Arial" w:hAnsi="Arial" w:cs="Arial"/>
                <w:sz w:val="20"/>
                <w:lang w:val="en-GB"/>
              </w:rPr>
            </w:pPr>
            <w:r w:rsidRPr="005C483F">
              <w:rPr>
                <w:rFonts w:ascii="Arial" w:hAnsi="Arial" w:cs="Arial"/>
                <w:sz w:val="20"/>
                <w:lang w:val="en-GB"/>
              </w:rPr>
              <w:t xml:space="preserve">The pharmacist will be accredited to supply </w:t>
            </w:r>
            <w:r>
              <w:rPr>
                <w:rFonts w:ascii="Arial" w:hAnsi="Arial" w:cs="Arial"/>
                <w:sz w:val="20"/>
                <w:lang w:val="en-GB"/>
              </w:rPr>
              <w:t>n</w:t>
            </w:r>
            <w:r w:rsidRPr="005C483F">
              <w:rPr>
                <w:rFonts w:ascii="Arial" w:hAnsi="Arial" w:cs="Arial"/>
                <w:sz w:val="20"/>
                <w:lang w:val="en-GB"/>
              </w:rPr>
              <w:t>itrofurantoin, when indicated to patients in line with the requirements of the locally agreed PGD.</w:t>
            </w:r>
          </w:p>
          <w:p w14:paraId="5D78ADC2" w14:textId="29CC455F" w:rsidR="000E27D4" w:rsidRDefault="000E27D4" w:rsidP="00FE082D">
            <w:pPr>
              <w:spacing w:after="0"/>
              <w:rPr>
                <w:rFonts w:ascii="Arial" w:hAnsi="Arial" w:cs="Arial"/>
                <w:sz w:val="20"/>
                <w:lang w:val="en-GB"/>
              </w:rPr>
            </w:pPr>
          </w:p>
          <w:p w14:paraId="1C8E2628" w14:textId="67565D98" w:rsidR="000E27D4" w:rsidRDefault="00C25DD5" w:rsidP="00FE082D">
            <w:pPr>
              <w:spacing w:after="0"/>
              <w:rPr>
                <w:rFonts w:ascii="Arial" w:hAnsi="Arial" w:cs="Arial"/>
                <w:sz w:val="20"/>
                <w:lang w:val="en-GB"/>
              </w:rPr>
            </w:pPr>
            <w:r w:rsidRPr="00C25DD5">
              <w:rPr>
                <w:rFonts w:ascii="Arial" w:hAnsi="Arial" w:cs="Arial"/>
                <w:sz w:val="20"/>
                <w:lang w:val="en-GB"/>
              </w:rPr>
              <w:t xml:space="preserve">This service is for patients who are both exempt and non-exempt from prescription charges. The patient should be asked to confirm their exemption and sign </w:t>
            </w:r>
            <w:r>
              <w:rPr>
                <w:rFonts w:ascii="Arial" w:hAnsi="Arial" w:cs="Arial"/>
                <w:sz w:val="20"/>
                <w:lang w:val="en-GB"/>
              </w:rPr>
              <w:t>a</w:t>
            </w:r>
            <w:r w:rsidRPr="00C25DD5">
              <w:rPr>
                <w:rFonts w:ascii="Arial" w:hAnsi="Arial" w:cs="Arial"/>
                <w:sz w:val="20"/>
                <w:lang w:val="en-GB"/>
              </w:rPr>
              <w:t xml:space="preserve"> declaration. If they are not exempt, the Provider will explain that they will be required to pay the appropriate prescription charge if medication is supplied.</w:t>
            </w:r>
          </w:p>
          <w:p w14:paraId="421F173A" w14:textId="77777777" w:rsidR="000E27D4" w:rsidRPr="005C483F" w:rsidRDefault="000E27D4" w:rsidP="00FE082D">
            <w:pPr>
              <w:spacing w:after="0"/>
              <w:rPr>
                <w:rFonts w:ascii="Arial" w:hAnsi="Arial" w:cs="Arial"/>
                <w:sz w:val="20"/>
                <w:lang w:val="en-GB"/>
              </w:rPr>
            </w:pPr>
          </w:p>
          <w:p w14:paraId="0291E94A" w14:textId="77777777" w:rsidR="00FE082D" w:rsidRDefault="00FE082D" w:rsidP="00FE082D">
            <w:pPr>
              <w:spacing w:after="0"/>
              <w:rPr>
                <w:rFonts w:ascii="Arial" w:hAnsi="Arial" w:cs="Arial"/>
                <w:sz w:val="20"/>
              </w:rPr>
            </w:pPr>
          </w:p>
          <w:p w14:paraId="32AF7342" w14:textId="77777777" w:rsidR="00FE082D" w:rsidRPr="00FE082D" w:rsidRDefault="00FE082D" w:rsidP="00FE082D">
            <w:pPr>
              <w:spacing w:after="0"/>
              <w:rPr>
                <w:rFonts w:ascii="Arial" w:hAnsi="Arial" w:cs="Arial"/>
                <w:b/>
                <w:color w:val="00B050"/>
                <w:sz w:val="20"/>
              </w:rPr>
            </w:pPr>
            <w:r w:rsidRPr="00FE082D">
              <w:rPr>
                <w:rFonts w:ascii="Arial" w:hAnsi="Arial" w:cs="Arial"/>
                <w:b/>
                <w:color w:val="00B050"/>
                <w:sz w:val="20"/>
              </w:rPr>
              <w:t>3.3</w:t>
            </w:r>
            <w:r w:rsidRPr="00FE082D">
              <w:rPr>
                <w:rFonts w:ascii="Arial" w:hAnsi="Arial" w:cs="Arial"/>
                <w:b/>
                <w:color w:val="00B050"/>
                <w:sz w:val="20"/>
              </w:rPr>
              <w:tab/>
              <w:t>Population covered</w:t>
            </w:r>
          </w:p>
          <w:p w14:paraId="0FE56760" w14:textId="49441231" w:rsidR="00FE082D" w:rsidRDefault="00FE082D" w:rsidP="00FE082D">
            <w:pPr>
              <w:spacing w:after="0"/>
              <w:rPr>
                <w:rFonts w:ascii="Arial" w:hAnsi="Arial" w:cs="Arial"/>
                <w:sz w:val="20"/>
              </w:rPr>
            </w:pPr>
            <w:r w:rsidRPr="00E87DAD">
              <w:rPr>
                <w:rFonts w:ascii="Arial" w:hAnsi="Arial" w:cs="Arial"/>
                <w:sz w:val="20"/>
              </w:rPr>
              <w:t>This service is available to all women</w:t>
            </w:r>
            <w:r>
              <w:rPr>
                <w:rFonts w:ascii="Arial" w:hAnsi="Arial" w:cs="Arial"/>
                <w:sz w:val="20"/>
              </w:rPr>
              <w:t xml:space="preserve"> registered with a </w:t>
            </w:r>
            <w:r w:rsidR="00432014">
              <w:rPr>
                <w:rFonts w:ascii="Arial" w:hAnsi="Arial" w:cs="Arial"/>
                <w:sz w:val="20"/>
              </w:rPr>
              <w:t>Frimley ICS</w:t>
            </w:r>
            <w:r>
              <w:rPr>
                <w:rFonts w:ascii="Arial" w:hAnsi="Arial" w:cs="Arial"/>
                <w:sz w:val="20"/>
              </w:rPr>
              <w:t xml:space="preserve"> GP and </w:t>
            </w:r>
            <w:r w:rsidRPr="00E87DAD">
              <w:rPr>
                <w:rFonts w:ascii="Arial" w:hAnsi="Arial" w:cs="Arial"/>
                <w:sz w:val="20"/>
              </w:rPr>
              <w:t xml:space="preserve">aged 16 years </w:t>
            </w:r>
            <w:r>
              <w:rPr>
                <w:rFonts w:ascii="Arial" w:hAnsi="Arial" w:cs="Arial"/>
                <w:sz w:val="20"/>
              </w:rPr>
              <w:t xml:space="preserve">old </w:t>
            </w:r>
            <w:r w:rsidRPr="00E87DAD">
              <w:rPr>
                <w:rFonts w:ascii="Arial" w:hAnsi="Arial" w:cs="Arial"/>
                <w:sz w:val="20"/>
              </w:rPr>
              <w:t>or over</w:t>
            </w:r>
            <w:r>
              <w:rPr>
                <w:rFonts w:ascii="Arial" w:hAnsi="Arial" w:cs="Arial"/>
                <w:sz w:val="20"/>
              </w:rPr>
              <w:t xml:space="preserve">, </w:t>
            </w:r>
            <w:r w:rsidRPr="00E87DAD">
              <w:rPr>
                <w:rFonts w:ascii="Arial" w:hAnsi="Arial" w:cs="Arial"/>
                <w:sz w:val="20"/>
              </w:rPr>
              <w:t>presenting with symptoms associated with an uncomplicated urinary tract infection</w:t>
            </w:r>
            <w:r>
              <w:rPr>
                <w:rFonts w:ascii="Arial" w:hAnsi="Arial" w:cs="Arial"/>
                <w:sz w:val="20"/>
              </w:rPr>
              <w:t>.</w:t>
            </w:r>
          </w:p>
          <w:p w14:paraId="6EBB816C" w14:textId="77777777" w:rsidR="00FE082D" w:rsidRDefault="00FE082D" w:rsidP="00FE082D">
            <w:pPr>
              <w:spacing w:after="0"/>
              <w:rPr>
                <w:rFonts w:ascii="Arial" w:hAnsi="Arial" w:cs="Arial"/>
                <w:sz w:val="20"/>
              </w:rPr>
            </w:pPr>
          </w:p>
          <w:p w14:paraId="2A610B3D" w14:textId="77777777" w:rsidR="00FE082D" w:rsidRPr="00432014" w:rsidRDefault="00FE082D" w:rsidP="00FE082D">
            <w:pPr>
              <w:rPr>
                <w:rFonts w:ascii="Arial" w:hAnsi="Arial" w:cs="Arial"/>
                <w:b/>
                <w:color w:val="00B050"/>
                <w:sz w:val="20"/>
              </w:rPr>
            </w:pPr>
            <w:r w:rsidRPr="00432014">
              <w:rPr>
                <w:rFonts w:ascii="Arial" w:hAnsi="Arial" w:cs="Arial"/>
                <w:b/>
                <w:color w:val="00B050"/>
                <w:sz w:val="20"/>
              </w:rPr>
              <w:t>3.4        Any acceptance and exclusion criteria and thresholds</w:t>
            </w:r>
          </w:p>
          <w:p w14:paraId="67F8F880" w14:textId="77777777" w:rsidR="00FE082D" w:rsidRPr="00432014" w:rsidRDefault="00FE082D" w:rsidP="00FE082D">
            <w:pPr>
              <w:spacing w:after="0"/>
              <w:rPr>
                <w:rFonts w:ascii="Arial" w:hAnsi="Arial" w:cs="Arial"/>
                <w:b/>
                <w:color w:val="00B050"/>
                <w:sz w:val="20"/>
              </w:rPr>
            </w:pPr>
            <w:r w:rsidRPr="00432014">
              <w:rPr>
                <w:rFonts w:ascii="Arial" w:hAnsi="Arial" w:cs="Arial"/>
                <w:b/>
                <w:color w:val="00B050"/>
                <w:sz w:val="20"/>
              </w:rPr>
              <w:t>3.4.1 Inclusion Criteria</w:t>
            </w:r>
          </w:p>
          <w:p w14:paraId="5562426E" w14:textId="28FBB485" w:rsidR="00FE082D" w:rsidRPr="008C14A0" w:rsidRDefault="00FE082D" w:rsidP="00FE082D">
            <w:pPr>
              <w:pStyle w:val="ListParagraph"/>
              <w:numPr>
                <w:ilvl w:val="1"/>
                <w:numId w:val="40"/>
              </w:numPr>
              <w:rPr>
                <w:rFonts w:ascii="Arial" w:eastAsiaTheme="minorHAnsi" w:hAnsi="Arial" w:cs="Arial"/>
                <w:sz w:val="20"/>
                <w:szCs w:val="20"/>
                <w:lang w:val="en-US" w:eastAsia="en-US"/>
              </w:rPr>
            </w:pPr>
            <w:r w:rsidRPr="008C14A0">
              <w:rPr>
                <w:rFonts w:ascii="Arial" w:eastAsiaTheme="minorHAnsi" w:hAnsi="Arial" w:cs="Arial"/>
                <w:sz w:val="20"/>
                <w:szCs w:val="20"/>
                <w:lang w:val="en-US" w:eastAsia="en-US"/>
              </w:rPr>
              <w:t xml:space="preserve">Registered with a </w:t>
            </w:r>
            <w:r w:rsidR="0016783D">
              <w:rPr>
                <w:rFonts w:ascii="Arial" w:eastAsiaTheme="minorHAnsi" w:hAnsi="Arial" w:cs="Arial"/>
                <w:sz w:val="20"/>
                <w:szCs w:val="20"/>
                <w:lang w:val="en-US" w:eastAsia="en-US"/>
              </w:rPr>
              <w:t>Frimley</w:t>
            </w:r>
            <w:r w:rsidRPr="008C14A0">
              <w:rPr>
                <w:rFonts w:ascii="Arial" w:eastAsiaTheme="minorHAnsi" w:hAnsi="Arial" w:cs="Arial"/>
                <w:sz w:val="20"/>
                <w:szCs w:val="20"/>
                <w:lang w:val="en-US" w:eastAsia="en-US"/>
              </w:rPr>
              <w:t xml:space="preserve"> GP</w:t>
            </w:r>
          </w:p>
          <w:p w14:paraId="359B606F" w14:textId="77777777" w:rsidR="00FE082D" w:rsidRPr="00701E4F" w:rsidRDefault="00FE082D" w:rsidP="00FE082D">
            <w:pPr>
              <w:pStyle w:val="NoSpacing"/>
              <w:numPr>
                <w:ilvl w:val="1"/>
                <w:numId w:val="40"/>
              </w:numPr>
              <w:rPr>
                <w:rFonts w:ascii="Arial" w:hAnsi="Arial" w:cs="Arial"/>
                <w:sz w:val="20"/>
              </w:rPr>
            </w:pPr>
            <w:r w:rsidRPr="00701E4F">
              <w:rPr>
                <w:rFonts w:ascii="Arial" w:hAnsi="Arial" w:cs="Arial"/>
                <w:sz w:val="20"/>
              </w:rPr>
              <w:t xml:space="preserve">Female </w:t>
            </w:r>
          </w:p>
          <w:p w14:paraId="24CF6070" w14:textId="49DDD36F" w:rsidR="00FE082D" w:rsidRPr="00701E4F" w:rsidRDefault="00FE082D" w:rsidP="00FE082D">
            <w:pPr>
              <w:pStyle w:val="NoSpacing"/>
              <w:numPr>
                <w:ilvl w:val="1"/>
                <w:numId w:val="40"/>
              </w:numPr>
              <w:rPr>
                <w:rFonts w:ascii="Arial" w:hAnsi="Arial" w:cs="Arial"/>
                <w:sz w:val="20"/>
              </w:rPr>
            </w:pPr>
            <w:r w:rsidRPr="00701E4F">
              <w:rPr>
                <w:rFonts w:ascii="Arial" w:hAnsi="Arial" w:cs="Arial"/>
                <w:sz w:val="20"/>
              </w:rPr>
              <w:t xml:space="preserve">Aged 16 years </w:t>
            </w:r>
            <w:r>
              <w:rPr>
                <w:rFonts w:ascii="Arial" w:hAnsi="Arial" w:cs="Arial"/>
                <w:sz w:val="20"/>
              </w:rPr>
              <w:t xml:space="preserve">old </w:t>
            </w:r>
            <w:r w:rsidR="00C35CCE">
              <w:rPr>
                <w:rFonts w:ascii="Arial" w:hAnsi="Arial" w:cs="Arial"/>
                <w:sz w:val="20"/>
              </w:rPr>
              <w:t>to 65 years old (inclusive)</w:t>
            </w:r>
          </w:p>
          <w:p w14:paraId="76B27F9D" w14:textId="77777777" w:rsidR="00FE082D" w:rsidRPr="00701E4F" w:rsidRDefault="00FE082D" w:rsidP="00FE082D">
            <w:pPr>
              <w:pStyle w:val="NoSpacing"/>
              <w:numPr>
                <w:ilvl w:val="1"/>
                <w:numId w:val="40"/>
              </w:numPr>
              <w:rPr>
                <w:rFonts w:ascii="Arial" w:hAnsi="Arial" w:cs="Arial"/>
                <w:sz w:val="20"/>
              </w:rPr>
            </w:pPr>
            <w:r w:rsidRPr="00701E4F">
              <w:rPr>
                <w:rFonts w:ascii="Arial" w:hAnsi="Arial" w:cs="Arial"/>
                <w:sz w:val="20"/>
              </w:rPr>
              <w:t>Not pregnant/breastfeeding</w:t>
            </w:r>
          </w:p>
          <w:p w14:paraId="38D6B3FB" w14:textId="77777777" w:rsidR="00FE082D" w:rsidRPr="00701E4F" w:rsidRDefault="00FE082D" w:rsidP="00FE082D">
            <w:pPr>
              <w:pStyle w:val="NoSpacing"/>
              <w:numPr>
                <w:ilvl w:val="1"/>
                <w:numId w:val="40"/>
              </w:numPr>
              <w:rPr>
                <w:rFonts w:ascii="Arial" w:hAnsi="Arial" w:cs="Arial"/>
                <w:sz w:val="20"/>
              </w:rPr>
            </w:pPr>
            <w:r w:rsidRPr="00701E4F">
              <w:rPr>
                <w:rFonts w:ascii="Arial" w:hAnsi="Arial" w:cs="Arial"/>
                <w:sz w:val="20"/>
              </w:rPr>
              <w:t>No catheter/complications</w:t>
            </w:r>
          </w:p>
          <w:p w14:paraId="1FC36719" w14:textId="77777777" w:rsidR="00FE082D" w:rsidRPr="00701E4F" w:rsidRDefault="00FE082D" w:rsidP="00FE082D">
            <w:pPr>
              <w:spacing w:after="0"/>
              <w:rPr>
                <w:rFonts w:ascii="Arial" w:eastAsia="Times New Roman" w:hAnsi="Arial" w:cs="Arial"/>
                <w:sz w:val="20"/>
                <w:lang w:val="en-GB" w:eastAsia="en-GB"/>
              </w:rPr>
            </w:pPr>
          </w:p>
          <w:p w14:paraId="2656E56D" w14:textId="77777777" w:rsidR="00FE082D" w:rsidRPr="00432014" w:rsidRDefault="00FE082D" w:rsidP="00FE082D">
            <w:pPr>
              <w:pStyle w:val="NoSpacing"/>
              <w:rPr>
                <w:rFonts w:ascii="Arial" w:hAnsi="Arial" w:cs="Arial"/>
                <w:b/>
                <w:color w:val="00B050"/>
                <w:sz w:val="20"/>
              </w:rPr>
            </w:pPr>
            <w:r w:rsidRPr="00432014">
              <w:rPr>
                <w:rFonts w:ascii="Arial" w:hAnsi="Arial" w:cs="Arial"/>
                <w:b/>
                <w:color w:val="00B050"/>
                <w:sz w:val="20"/>
              </w:rPr>
              <w:t>Presenting with symptoms associated with an uncomplicated urinary tract infection:</w:t>
            </w:r>
          </w:p>
          <w:p w14:paraId="6EAC5B0A" w14:textId="537AAB74" w:rsidR="00FE082D" w:rsidRDefault="00FE082D" w:rsidP="00FE082D">
            <w:pPr>
              <w:pStyle w:val="NoSpacing"/>
              <w:numPr>
                <w:ilvl w:val="1"/>
                <w:numId w:val="40"/>
              </w:numPr>
              <w:rPr>
                <w:rFonts w:ascii="Arial" w:hAnsi="Arial" w:cs="Arial"/>
                <w:sz w:val="20"/>
              </w:rPr>
            </w:pPr>
            <w:r w:rsidRPr="00701E4F">
              <w:rPr>
                <w:rFonts w:ascii="Arial" w:hAnsi="Arial" w:cs="Arial"/>
                <w:sz w:val="20"/>
              </w:rPr>
              <w:t>Dysuria</w:t>
            </w:r>
          </w:p>
          <w:p w14:paraId="24107030" w14:textId="3C281982" w:rsidR="00432014" w:rsidRPr="00701E4F" w:rsidRDefault="00432014" w:rsidP="00FE082D">
            <w:pPr>
              <w:pStyle w:val="NoSpacing"/>
              <w:numPr>
                <w:ilvl w:val="1"/>
                <w:numId w:val="40"/>
              </w:numPr>
              <w:rPr>
                <w:rFonts w:ascii="Arial" w:hAnsi="Arial" w:cs="Arial"/>
                <w:sz w:val="20"/>
              </w:rPr>
            </w:pPr>
            <w:r>
              <w:rPr>
                <w:rFonts w:ascii="Arial" w:hAnsi="Arial" w:cs="Arial"/>
                <w:sz w:val="20"/>
              </w:rPr>
              <w:t>Urine cloudiness</w:t>
            </w:r>
          </w:p>
          <w:p w14:paraId="652D83AB" w14:textId="23100A0A" w:rsidR="00FE082D" w:rsidRPr="00701E4F" w:rsidRDefault="00432014" w:rsidP="00FE082D">
            <w:pPr>
              <w:pStyle w:val="NoSpacing"/>
              <w:numPr>
                <w:ilvl w:val="1"/>
                <w:numId w:val="40"/>
              </w:numPr>
              <w:rPr>
                <w:rFonts w:ascii="Arial" w:hAnsi="Arial" w:cs="Arial"/>
                <w:sz w:val="20"/>
              </w:rPr>
            </w:pPr>
            <w:r>
              <w:rPr>
                <w:rFonts w:ascii="Arial" w:hAnsi="Arial" w:cs="Arial"/>
                <w:sz w:val="20"/>
              </w:rPr>
              <w:t>New nocturia</w:t>
            </w:r>
          </w:p>
          <w:p w14:paraId="7C11DE92" w14:textId="77777777" w:rsidR="00432014" w:rsidRPr="00432014" w:rsidRDefault="00432014" w:rsidP="00432014">
            <w:pPr>
              <w:pStyle w:val="NoSpacing"/>
              <w:numPr>
                <w:ilvl w:val="1"/>
                <w:numId w:val="40"/>
              </w:numPr>
              <w:rPr>
                <w:rFonts w:ascii="Arial" w:hAnsi="Arial" w:cs="Arial"/>
                <w:sz w:val="20"/>
              </w:rPr>
            </w:pPr>
            <w:r w:rsidRPr="00432014">
              <w:rPr>
                <w:rFonts w:ascii="Arial" w:hAnsi="Arial" w:cs="Arial"/>
                <w:sz w:val="20"/>
              </w:rPr>
              <w:t>New frequency or urgency</w:t>
            </w:r>
          </w:p>
          <w:p w14:paraId="5494842B" w14:textId="77777777" w:rsidR="00432014" w:rsidRPr="00432014" w:rsidRDefault="00432014" w:rsidP="00432014">
            <w:pPr>
              <w:pStyle w:val="NoSpacing"/>
              <w:numPr>
                <w:ilvl w:val="1"/>
                <w:numId w:val="40"/>
              </w:numPr>
              <w:rPr>
                <w:rFonts w:ascii="Arial" w:hAnsi="Arial" w:cs="Arial"/>
                <w:sz w:val="20"/>
              </w:rPr>
            </w:pPr>
            <w:r w:rsidRPr="00432014">
              <w:rPr>
                <w:rFonts w:ascii="Arial" w:hAnsi="Arial" w:cs="Arial"/>
                <w:sz w:val="20"/>
              </w:rPr>
              <w:lastRenderedPageBreak/>
              <w:t>New incontinence</w:t>
            </w:r>
          </w:p>
          <w:p w14:paraId="5A4C4CC7" w14:textId="77777777" w:rsidR="00432014" w:rsidRPr="00432014" w:rsidRDefault="00432014" w:rsidP="00432014">
            <w:pPr>
              <w:pStyle w:val="NoSpacing"/>
              <w:numPr>
                <w:ilvl w:val="1"/>
                <w:numId w:val="40"/>
              </w:numPr>
              <w:rPr>
                <w:rFonts w:ascii="Arial" w:hAnsi="Arial" w:cs="Arial"/>
                <w:sz w:val="20"/>
              </w:rPr>
            </w:pPr>
            <w:r w:rsidRPr="00432014">
              <w:rPr>
                <w:rFonts w:ascii="Arial" w:hAnsi="Arial" w:cs="Arial"/>
                <w:sz w:val="20"/>
              </w:rPr>
              <w:t>New suprapubic pain</w:t>
            </w:r>
          </w:p>
          <w:p w14:paraId="206D7D98" w14:textId="77777777" w:rsidR="00432014" w:rsidRPr="00432014" w:rsidRDefault="00432014" w:rsidP="00432014">
            <w:pPr>
              <w:spacing w:after="0"/>
              <w:rPr>
                <w:rFonts w:ascii="Arial" w:hAnsi="Arial" w:cs="Arial"/>
                <w:sz w:val="20"/>
                <w:lang w:val="en-GB"/>
              </w:rPr>
            </w:pPr>
          </w:p>
          <w:p w14:paraId="301719EE" w14:textId="77777777" w:rsidR="00FE082D" w:rsidRPr="00432014" w:rsidRDefault="00FE082D" w:rsidP="00FE082D">
            <w:pPr>
              <w:spacing w:after="0"/>
              <w:rPr>
                <w:rFonts w:ascii="Arial" w:hAnsi="Arial" w:cs="Arial"/>
                <w:b/>
                <w:color w:val="00B050"/>
                <w:sz w:val="20"/>
              </w:rPr>
            </w:pPr>
            <w:r w:rsidRPr="00432014">
              <w:rPr>
                <w:rFonts w:ascii="Arial" w:hAnsi="Arial" w:cs="Arial"/>
                <w:b/>
                <w:color w:val="00B050"/>
                <w:sz w:val="20"/>
              </w:rPr>
              <w:t>3.4.2 Exclusion Criteria</w:t>
            </w:r>
          </w:p>
          <w:p w14:paraId="014A9A5A" w14:textId="77777777" w:rsidR="00FE082D" w:rsidRPr="004953CC" w:rsidRDefault="00FE082D" w:rsidP="00FE082D">
            <w:pPr>
              <w:spacing w:after="0"/>
              <w:rPr>
                <w:rFonts w:ascii="Arial" w:hAnsi="Arial" w:cs="Arial"/>
                <w:sz w:val="20"/>
              </w:rPr>
            </w:pPr>
            <w:r w:rsidRPr="004953CC">
              <w:rPr>
                <w:rFonts w:ascii="Arial" w:hAnsi="Arial" w:cs="Arial"/>
                <w:sz w:val="20"/>
              </w:rPr>
              <w:t xml:space="preserve">Exclusions are covered within the PGDs which should be referred to for further details.  </w:t>
            </w:r>
          </w:p>
          <w:p w14:paraId="26102ED6" w14:textId="69537D56" w:rsidR="00FE082D" w:rsidRPr="008C14A0" w:rsidRDefault="00FE082D" w:rsidP="00FE082D">
            <w:pPr>
              <w:pStyle w:val="ListParagraph"/>
              <w:numPr>
                <w:ilvl w:val="1"/>
                <w:numId w:val="40"/>
              </w:numPr>
              <w:rPr>
                <w:rFonts w:ascii="Arial" w:eastAsiaTheme="minorHAnsi" w:hAnsi="Arial" w:cs="Arial"/>
                <w:sz w:val="20"/>
                <w:szCs w:val="20"/>
                <w:lang w:val="en-US" w:eastAsia="en-US"/>
              </w:rPr>
            </w:pPr>
            <w:r>
              <w:rPr>
                <w:rFonts w:ascii="Arial" w:eastAsiaTheme="minorHAnsi" w:hAnsi="Arial" w:cs="Arial"/>
                <w:sz w:val="20"/>
                <w:szCs w:val="20"/>
                <w:lang w:val="en-US" w:eastAsia="en-US"/>
              </w:rPr>
              <w:t>Not r</w:t>
            </w:r>
            <w:r w:rsidRPr="008C14A0">
              <w:rPr>
                <w:rFonts w:ascii="Arial" w:eastAsiaTheme="minorHAnsi" w:hAnsi="Arial" w:cs="Arial"/>
                <w:sz w:val="20"/>
                <w:szCs w:val="20"/>
                <w:lang w:val="en-US" w:eastAsia="en-US"/>
              </w:rPr>
              <w:t xml:space="preserve">egistered with a </w:t>
            </w:r>
            <w:r w:rsidR="0016783D">
              <w:rPr>
                <w:rFonts w:ascii="Arial" w:eastAsiaTheme="minorHAnsi" w:hAnsi="Arial" w:cs="Arial"/>
                <w:sz w:val="20"/>
                <w:szCs w:val="20"/>
                <w:lang w:val="en-US" w:eastAsia="en-US"/>
              </w:rPr>
              <w:t>Frimley</w:t>
            </w:r>
            <w:r w:rsidRPr="008C14A0">
              <w:rPr>
                <w:rFonts w:ascii="Arial" w:eastAsiaTheme="minorHAnsi" w:hAnsi="Arial" w:cs="Arial"/>
                <w:sz w:val="20"/>
                <w:szCs w:val="20"/>
                <w:lang w:val="en-US" w:eastAsia="en-US"/>
              </w:rPr>
              <w:t xml:space="preserve"> GP</w:t>
            </w:r>
          </w:p>
          <w:p w14:paraId="55E18DCD" w14:textId="77777777" w:rsidR="00FE082D" w:rsidRPr="00701E4F" w:rsidRDefault="00FE082D" w:rsidP="00FE082D">
            <w:pPr>
              <w:pStyle w:val="NoSpacing"/>
              <w:numPr>
                <w:ilvl w:val="1"/>
                <w:numId w:val="40"/>
              </w:numPr>
              <w:rPr>
                <w:rFonts w:ascii="Arial" w:hAnsi="Arial" w:cs="Arial"/>
                <w:sz w:val="20"/>
              </w:rPr>
            </w:pPr>
            <w:r w:rsidRPr="00701E4F">
              <w:rPr>
                <w:rFonts w:ascii="Arial" w:hAnsi="Arial" w:cs="Arial"/>
                <w:sz w:val="20"/>
              </w:rPr>
              <w:t>Male</w:t>
            </w:r>
          </w:p>
          <w:p w14:paraId="4909D072" w14:textId="77777777" w:rsidR="00FE082D" w:rsidRDefault="00FE082D" w:rsidP="00FE082D">
            <w:pPr>
              <w:pStyle w:val="NoSpacing"/>
              <w:numPr>
                <w:ilvl w:val="1"/>
                <w:numId w:val="40"/>
              </w:numPr>
              <w:rPr>
                <w:rFonts w:ascii="Arial" w:hAnsi="Arial" w:cs="Arial"/>
                <w:sz w:val="20"/>
              </w:rPr>
            </w:pPr>
            <w:r>
              <w:rPr>
                <w:rFonts w:ascii="Arial" w:hAnsi="Arial" w:cs="Arial"/>
                <w:sz w:val="20"/>
              </w:rPr>
              <w:t>Aged outside of the specified age range</w:t>
            </w:r>
          </w:p>
          <w:p w14:paraId="188E74D7" w14:textId="77777777" w:rsidR="00FE082D" w:rsidRDefault="00FE082D" w:rsidP="00FE082D">
            <w:pPr>
              <w:pStyle w:val="NoSpacing"/>
              <w:numPr>
                <w:ilvl w:val="1"/>
                <w:numId w:val="40"/>
              </w:numPr>
              <w:rPr>
                <w:rFonts w:ascii="Arial" w:hAnsi="Arial" w:cs="Arial"/>
                <w:sz w:val="20"/>
              </w:rPr>
            </w:pPr>
            <w:r>
              <w:rPr>
                <w:rFonts w:ascii="Arial" w:hAnsi="Arial" w:cs="Arial"/>
                <w:sz w:val="20"/>
              </w:rPr>
              <w:t>Any complications</w:t>
            </w:r>
          </w:p>
          <w:p w14:paraId="2C252443" w14:textId="77777777" w:rsidR="00FE082D" w:rsidRDefault="00FE082D" w:rsidP="00FE082D">
            <w:pPr>
              <w:pStyle w:val="NoSpacing"/>
              <w:numPr>
                <w:ilvl w:val="1"/>
                <w:numId w:val="40"/>
              </w:numPr>
              <w:rPr>
                <w:rFonts w:ascii="Arial" w:hAnsi="Arial" w:cs="Arial"/>
                <w:sz w:val="20"/>
              </w:rPr>
            </w:pPr>
            <w:r w:rsidRPr="00701E4F">
              <w:rPr>
                <w:rFonts w:ascii="Arial" w:hAnsi="Arial" w:cs="Arial"/>
                <w:sz w:val="20"/>
              </w:rPr>
              <w:t>Refused / not consent</w:t>
            </w:r>
            <w:r>
              <w:rPr>
                <w:rFonts w:ascii="Arial" w:hAnsi="Arial" w:cs="Arial"/>
                <w:sz w:val="20"/>
              </w:rPr>
              <w:t>ed</w:t>
            </w:r>
            <w:r w:rsidRPr="00701E4F">
              <w:rPr>
                <w:rFonts w:ascii="Arial" w:hAnsi="Arial" w:cs="Arial"/>
                <w:sz w:val="20"/>
              </w:rPr>
              <w:t xml:space="preserve"> to treatment.</w:t>
            </w:r>
          </w:p>
          <w:p w14:paraId="27ECF51C" w14:textId="1BDD68B1" w:rsidR="00FE082D" w:rsidRDefault="00FE082D" w:rsidP="00FE082D">
            <w:pPr>
              <w:pStyle w:val="NoSpacing"/>
              <w:ind w:left="1080"/>
              <w:rPr>
                <w:rFonts w:ascii="Arial" w:hAnsi="Arial" w:cs="Arial"/>
                <w:sz w:val="20"/>
              </w:rPr>
            </w:pPr>
          </w:p>
          <w:p w14:paraId="18062093" w14:textId="77777777" w:rsidR="000E27D4" w:rsidRDefault="000E27D4" w:rsidP="00FE082D">
            <w:pPr>
              <w:pStyle w:val="NoSpacing"/>
              <w:ind w:left="1080"/>
              <w:rPr>
                <w:rFonts w:ascii="Arial" w:hAnsi="Arial" w:cs="Arial"/>
                <w:sz w:val="20"/>
              </w:rPr>
            </w:pPr>
          </w:p>
          <w:p w14:paraId="4883F3AF" w14:textId="134E928C" w:rsidR="00FE082D" w:rsidRPr="0016783D" w:rsidRDefault="001A2FB1" w:rsidP="00FE082D">
            <w:pPr>
              <w:pStyle w:val="NoSpacing"/>
              <w:rPr>
                <w:rFonts w:ascii="Arial" w:hAnsi="Arial" w:cs="Arial"/>
                <w:b/>
                <w:color w:val="00B050"/>
                <w:sz w:val="20"/>
              </w:rPr>
            </w:pPr>
            <w:r>
              <w:rPr>
                <w:rFonts w:ascii="Arial" w:hAnsi="Arial" w:cs="Arial"/>
                <w:b/>
                <w:color w:val="00B050"/>
                <w:sz w:val="20"/>
              </w:rPr>
              <w:t xml:space="preserve">3.4.3 </w:t>
            </w:r>
            <w:r w:rsidR="00FE082D" w:rsidRPr="0016783D">
              <w:rPr>
                <w:rFonts w:ascii="Arial" w:hAnsi="Arial" w:cs="Arial"/>
                <w:b/>
                <w:color w:val="00B050"/>
                <w:sz w:val="20"/>
              </w:rPr>
              <w:t xml:space="preserve">Referral </w:t>
            </w:r>
            <w:r>
              <w:rPr>
                <w:rFonts w:ascii="Arial" w:hAnsi="Arial" w:cs="Arial"/>
                <w:b/>
                <w:color w:val="00B050"/>
                <w:sz w:val="20"/>
              </w:rPr>
              <w:t>P</w:t>
            </w:r>
            <w:r w:rsidR="00FE082D" w:rsidRPr="0016783D">
              <w:rPr>
                <w:rFonts w:ascii="Arial" w:hAnsi="Arial" w:cs="Arial"/>
                <w:b/>
                <w:color w:val="00B050"/>
                <w:sz w:val="20"/>
              </w:rPr>
              <w:t>rocess</w:t>
            </w:r>
          </w:p>
          <w:p w14:paraId="0928697A" w14:textId="77777777" w:rsidR="00FE082D" w:rsidRPr="00701E4F" w:rsidRDefault="00FE082D" w:rsidP="00FE082D">
            <w:pPr>
              <w:pStyle w:val="NoSpacing"/>
              <w:rPr>
                <w:rFonts w:ascii="Arial" w:hAnsi="Arial" w:cs="Arial"/>
                <w:sz w:val="20"/>
              </w:rPr>
            </w:pPr>
            <w:r w:rsidRPr="00E403AC">
              <w:rPr>
                <w:rFonts w:ascii="Arial" w:hAnsi="Arial" w:cs="Arial"/>
                <w:sz w:val="20"/>
              </w:rPr>
              <w:t>If a patient presents that is acutely unwell</w:t>
            </w:r>
            <w:r>
              <w:rPr>
                <w:rFonts w:ascii="Arial" w:hAnsi="Arial" w:cs="Arial"/>
                <w:sz w:val="20"/>
              </w:rPr>
              <w:t xml:space="preserve"> and does not meet the inclusion criteria then</w:t>
            </w:r>
            <w:r w:rsidRPr="00E403AC">
              <w:rPr>
                <w:rFonts w:ascii="Arial" w:hAnsi="Arial" w:cs="Arial"/>
                <w:sz w:val="20"/>
              </w:rPr>
              <w:t xml:space="preserve"> they should be triaged as normal and referred </w:t>
            </w:r>
            <w:r>
              <w:rPr>
                <w:rFonts w:ascii="Arial" w:hAnsi="Arial" w:cs="Arial"/>
                <w:sz w:val="20"/>
              </w:rPr>
              <w:t>to the most appropriate service</w:t>
            </w:r>
            <w:r w:rsidRPr="00E403AC">
              <w:rPr>
                <w:rFonts w:ascii="Arial" w:hAnsi="Arial" w:cs="Arial"/>
                <w:sz w:val="20"/>
              </w:rPr>
              <w:t xml:space="preserve"> </w:t>
            </w:r>
            <w:proofErr w:type="gramStart"/>
            <w:r w:rsidRPr="00E403AC">
              <w:rPr>
                <w:rFonts w:ascii="Arial" w:hAnsi="Arial" w:cs="Arial"/>
                <w:sz w:val="20"/>
              </w:rPr>
              <w:t>e.g.</w:t>
            </w:r>
            <w:proofErr w:type="gramEnd"/>
            <w:r w:rsidRPr="00E403AC">
              <w:rPr>
                <w:rFonts w:ascii="Arial" w:hAnsi="Arial" w:cs="Arial"/>
                <w:sz w:val="20"/>
              </w:rPr>
              <w:t xml:space="preserve"> self-care, 111, GP practice etc.</w:t>
            </w:r>
          </w:p>
          <w:p w14:paraId="6E632C2F" w14:textId="77777777" w:rsidR="00FE082D" w:rsidRPr="00A810D5" w:rsidRDefault="00FE082D" w:rsidP="00FE082D">
            <w:pPr>
              <w:spacing w:after="0"/>
              <w:rPr>
                <w:rFonts w:ascii="Arial" w:hAnsi="Arial" w:cs="Arial"/>
                <w:sz w:val="20"/>
              </w:rPr>
            </w:pPr>
          </w:p>
          <w:p w14:paraId="6DA2F01F" w14:textId="77777777" w:rsidR="00FE082D" w:rsidRPr="00876FA7" w:rsidRDefault="00FE082D" w:rsidP="00FE082D">
            <w:pPr>
              <w:spacing w:after="0"/>
              <w:rPr>
                <w:rFonts w:ascii="Arial" w:hAnsi="Arial" w:cs="Arial"/>
                <w:b/>
                <w:color w:val="00B050"/>
                <w:sz w:val="20"/>
              </w:rPr>
            </w:pPr>
            <w:r w:rsidRPr="00876FA7">
              <w:rPr>
                <w:rFonts w:ascii="Arial" w:hAnsi="Arial" w:cs="Arial"/>
                <w:b/>
                <w:color w:val="00B050"/>
                <w:sz w:val="20"/>
              </w:rPr>
              <w:t>3.5 Claiming Payment</w:t>
            </w:r>
          </w:p>
          <w:p w14:paraId="1EE2C894" w14:textId="1814D2D5" w:rsidR="00FE082D" w:rsidRDefault="00FE082D" w:rsidP="00FE082D">
            <w:pPr>
              <w:spacing w:after="0"/>
              <w:rPr>
                <w:rFonts w:ascii="Arial" w:hAnsi="Arial" w:cs="Arial"/>
                <w:sz w:val="20"/>
                <w:lang w:val="en-GB" w:eastAsia="en-US"/>
              </w:rPr>
            </w:pPr>
            <w:r w:rsidRPr="00E403AC">
              <w:rPr>
                <w:rFonts w:ascii="Arial" w:hAnsi="Arial" w:cs="Arial"/>
                <w:sz w:val="20"/>
                <w:lang w:val="en-GB" w:eastAsia="en-US"/>
              </w:rPr>
              <w:t xml:space="preserve">Consultations need to be recorded on </w:t>
            </w:r>
            <w:proofErr w:type="spellStart"/>
            <w:r>
              <w:rPr>
                <w:rFonts w:ascii="Arial" w:hAnsi="Arial" w:cs="Arial"/>
                <w:sz w:val="20"/>
                <w:lang w:val="en-GB" w:eastAsia="en-US"/>
              </w:rPr>
              <w:t>PharmOutcomes</w:t>
            </w:r>
            <w:proofErr w:type="spellEnd"/>
            <w:r>
              <w:rPr>
                <w:rFonts w:ascii="Arial" w:hAnsi="Arial" w:cs="Arial"/>
                <w:sz w:val="20"/>
                <w:lang w:val="en-GB" w:eastAsia="en-US"/>
              </w:rPr>
              <w:t>®</w:t>
            </w:r>
            <w:r w:rsidRPr="00E403AC">
              <w:rPr>
                <w:rFonts w:ascii="Arial" w:hAnsi="Arial" w:cs="Arial"/>
                <w:sz w:val="20"/>
                <w:lang w:val="en-GB" w:eastAsia="en-US"/>
              </w:rPr>
              <w:t xml:space="preserve"> in a timely manner for the details to be sent to the GP and for the pharmacy to claim payment. Th</w:t>
            </w:r>
            <w:r w:rsidR="00876FA7">
              <w:rPr>
                <w:rFonts w:ascii="Arial" w:hAnsi="Arial" w:cs="Arial"/>
                <w:sz w:val="20"/>
                <w:lang w:val="en-GB" w:eastAsia="en-US"/>
              </w:rPr>
              <w:t>e consultation</w:t>
            </w:r>
            <w:r w:rsidRPr="00E403AC">
              <w:rPr>
                <w:rFonts w:ascii="Arial" w:hAnsi="Arial" w:cs="Arial"/>
                <w:sz w:val="20"/>
                <w:lang w:val="en-GB" w:eastAsia="en-US"/>
              </w:rPr>
              <w:t xml:space="preserve"> m</w:t>
            </w:r>
            <w:r w:rsidR="00876FA7">
              <w:rPr>
                <w:rFonts w:ascii="Arial" w:hAnsi="Arial" w:cs="Arial"/>
                <w:sz w:val="20"/>
                <w:lang w:val="en-GB" w:eastAsia="en-US"/>
              </w:rPr>
              <w:t>ust</w:t>
            </w:r>
            <w:r w:rsidRPr="00E403AC">
              <w:rPr>
                <w:rFonts w:ascii="Arial" w:hAnsi="Arial" w:cs="Arial"/>
                <w:sz w:val="20"/>
                <w:lang w:val="en-GB" w:eastAsia="en-US"/>
              </w:rPr>
              <w:t xml:space="preserve"> be completed by </w:t>
            </w:r>
            <w:r w:rsidR="00876FA7">
              <w:rPr>
                <w:rFonts w:ascii="Arial" w:hAnsi="Arial" w:cs="Arial"/>
                <w:sz w:val="20"/>
                <w:lang w:val="en-GB" w:eastAsia="en-US"/>
              </w:rPr>
              <w:t>a</w:t>
            </w:r>
            <w:r w:rsidRPr="00E403AC">
              <w:rPr>
                <w:rFonts w:ascii="Arial" w:hAnsi="Arial" w:cs="Arial"/>
                <w:sz w:val="20"/>
                <w:lang w:val="en-GB" w:eastAsia="en-US"/>
              </w:rPr>
              <w:t xml:space="preserve"> pharmacist. The record on </w:t>
            </w:r>
            <w:proofErr w:type="spellStart"/>
            <w:r>
              <w:rPr>
                <w:rFonts w:ascii="Arial" w:hAnsi="Arial" w:cs="Arial"/>
                <w:sz w:val="20"/>
                <w:lang w:val="en-GB" w:eastAsia="en-US"/>
              </w:rPr>
              <w:t>PharmOutcomes</w:t>
            </w:r>
            <w:proofErr w:type="spellEnd"/>
            <w:r>
              <w:rPr>
                <w:rFonts w:ascii="Arial" w:hAnsi="Arial" w:cs="Arial"/>
                <w:sz w:val="20"/>
                <w:lang w:val="en-GB" w:eastAsia="en-US"/>
              </w:rPr>
              <w:t>®</w:t>
            </w:r>
            <w:r w:rsidRPr="00E403AC">
              <w:rPr>
                <w:rFonts w:ascii="Arial" w:hAnsi="Arial" w:cs="Arial"/>
                <w:sz w:val="20"/>
                <w:lang w:val="en-GB" w:eastAsia="en-US"/>
              </w:rPr>
              <w:t xml:space="preserve"> will be the enduring record of the consultation</w:t>
            </w:r>
            <w:r>
              <w:rPr>
                <w:rFonts w:ascii="Arial" w:hAnsi="Arial" w:cs="Arial"/>
                <w:sz w:val="20"/>
                <w:lang w:val="en-GB" w:eastAsia="en-US"/>
              </w:rPr>
              <w:t>.</w:t>
            </w:r>
          </w:p>
          <w:p w14:paraId="7D359E38" w14:textId="77777777" w:rsidR="00FE082D" w:rsidRPr="00701E4F" w:rsidRDefault="00FE082D" w:rsidP="00FE082D">
            <w:pPr>
              <w:spacing w:after="0"/>
              <w:rPr>
                <w:rFonts w:ascii="Arial" w:hAnsi="Arial" w:cs="Arial"/>
                <w:b/>
                <w:sz w:val="20"/>
              </w:rPr>
            </w:pPr>
          </w:p>
          <w:p w14:paraId="0D03BCFD" w14:textId="0ADF8BB1" w:rsidR="00FE082D" w:rsidRDefault="00876FA7" w:rsidP="00FE082D">
            <w:pPr>
              <w:jc w:val="both"/>
              <w:rPr>
                <w:rFonts w:ascii="Arial" w:hAnsi="Arial" w:cs="Arial"/>
                <w:sz w:val="20"/>
                <w:lang w:val="en-GB" w:eastAsia="en-US"/>
              </w:rPr>
            </w:pPr>
            <w:r w:rsidRPr="00876FA7">
              <w:rPr>
                <w:rFonts w:ascii="Arial" w:hAnsi="Arial" w:cs="Arial"/>
                <w:b/>
                <w:bCs/>
                <w:sz w:val="20"/>
                <w:lang w:val="en-GB" w:eastAsia="en-US"/>
              </w:rPr>
              <w:t>People who have self-referred:</w:t>
            </w:r>
            <w:r>
              <w:rPr>
                <w:rFonts w:ascii="Arial" w:hAnsi="Arial" w:cs="Arial"/>
                <w:sz w:val="20"/>
                <w:lang w:val="en-GB" w:eastAsia="en-US"/>
              </w:rPr>
              <w:t xml:space="preserve"> </w:t>
            </w:r>
            <w:r w:rsidR="00FE082D" w:rsidRPr="0059716B">
              <w:rPr>
                <w:rFonts w:ascii="Arial" w:hAnsi="Arial" w:cs="Arial"/>
                <w:sz w:val="20"/>
                <w:lang w:val="en-GB" w:eastAsia="en-US"/>
              </w:rPr>
              <w:t xml:space="preserve">If the pharmacist supplies </w:t>
            </w:r>
            <w:r>
              <w:rPr>
                <w:rFonts w:ascii="Arial" w:hAnsi="Arial" w:cs="Arial"/>
                <w:sz w:val="20"/>
                <w:lang w:val="en-GB" w:eastAsia="en-US"/>
              </w:rPr>
              <w:t>nitrofurantoin</w:t>
            </w:r>
            <w:r w:rsidR="00FE082D" w:rsidRPr="0059716B">
              <w:rPr>
                <w:rFonts w:ascii="Arial" w:hAnsi="Arial" w:cs="Arial"/>
                <w:sz w:val="20"/>
                <w:lang w:val="en-GB" w:eastAsia="en-US"/>
              </w:rPr>
              <w:t xml:space="preserve"> under a PGD then </w:t>
            </w:r>
            <w:r>
              <w:rPr>
                <w:rFonts w:ascii="Arial" w:hAnsi="Arial" w:cs="Arial"/>
                <w:sz w:val="20"/>
                <w:lang w:val="en-GB" w:eastAsia="en-US"/>
              </w:rPr>
              <w:t>a</w:t>
            </w:r>
            <w:r w:rsidR="00FE082D" w:rsidRPr="0059716B">
              <w:rPr>
                <w:rFonts w:ascii="Arial" w:hAnsi="Arial" w:cs="Arial"/>
                <w:sz w:val="20"/>
                <w:lang w:val="en-GB" w:eastAsia="en-US"/>
              </w:rPr>
              <w:t xml:space="preserve"> £</w:t>
            </w:r>
            <w:r>
              <w:rPr>
                <w:rFonts w:ascii="Arial" w:hAnsi="Arial" w:cs="Arial"/>
                <w:sz w:val="20"/>
                <w:lang w:val="en-GB" w:eastAsia="en-US"/>
              </w:rPr>
              <w:t>15</w:t>
            </w:r>
            <w:r w:rsidR="00FE082D" w:rsidRPr="0059716B">
              <w:rPr>
                <w:rFonts w:ascii="Arial" w:hAnsi="Arial" w:cs="Arial"/>
                <w:sz w:val="20"/>
                <w:lang w:val="en-GB" w:eastAsia="en-US"/>
              </w:rPr>
              <w:t xml:space="preserve"> consultation</w:t>
            </w:r>
            <w:r w:rsidR="000E27D4">
              <w:rPr>
                <w:rFonts w:ascii="Arial" w:hAnsi="Arial" w:cs="Arial"/>
                <w:sz w:val="20"/>
                <w:lang w:val="en-GB" w:eastAsia="en-US"/>
              </w:rPr>
              <w:t>, assessment</w:t>
            </w:r>
            <w:r>
              <w:rPr>
                <w:rFonts w:ascii="Arial" w:hAnsi="Arial" w:cs="Arial"/>
                <w:sz w:val="20"/>
                <w:lang w:val="en-GB" w:eastAsia="en-US"/>
              </w:rPr>
              <w:t xml:space="preserve"> and supply</w:t>
            </w:r>
            <w:r w:rsidR="00FE082D" w:rsidRPr="0059716B">
              <w:rPr>
                <w:rFonts w:ascii="Arial" w:hAnsi="Arial" w:cs="Arial"/>
                <w:sz w:val="20"/>
                <w:lang w:val="en-GB" w:eastAsia="en-US"/>
              </w:rPr>
              <w:t xml:space="preserve"> fee can be claimed</w:t>
            </w:r>
            <w:r w:rsidR="00FE082D">
              <w:rPr>
                <w:rFonts w:ascii="Arial" w:hAnsi="Arial" w:cs="Arial"/>
                <w:sz w:val="20"/>
                <w:lang w:val="en-GB" w:eastAsia="en-US"/>
              </w:rPr>
              <w:t xml:space="preserve">. </w:t>
            </w:r>
          </w:p>
          <w:p w14:paraId="6375E616" w14:textId="28D71586" w:rsidR="00FE082D" w:rsidRDefault="00876FA7" w:rsidP="00FE082D">
            <w:pPr>
              <w:jc w:val="both"/>
              <w:rPr>
                <w:rFonts w:ascii="Arial" w:hAnsi="Arial" w:cs="Arial"/>
                <w:sz w:val="20"/>
                <w:lang w:val="en-GB" w:eastAsia="en-US"/>
              </w:rPr>
            </w:pPr>
            <w:r w:rsidRPr="00876FA7">
              <w:rPr>
                <w:rFonts w:ascii="Arial" w:hAnsi="Arial" w:cs="Arial"/>
                <w:b/>
                <w:bCs/>
                <w:sz w:val="20"/>
                <w:lang w:val="en-GB" w:eastAsia="en-US"/>
              </w:rPr>
              <w:t xml:space="preserve">People referred via Community Pharmacy Consultation Service (CPCS): </w:t>
            </w:r>
            <w:r w:rsidRPr="00876FA7">
              <w:rPr>
                <w:rFonts w:ascii="Arial" w:hAnsi="Arial" w:cs="Arial"/>
                <w:sz w:val="20"/>
                <w:lang w:val="en-GB" w:eastAsia="en-US"/>
              </w:rPr>
              <w:t>If the pharmacist supplies nitrofurantoin under a PGD then a £1</w:t>
            </w:r>
            <w:r>
              <w:rPr>
                <w:rFonts w:ascii="Arial" w:hAnsi="Arial" w:cs="Arial"/>
                <w:sz w:val="20"/>
                <w:lang w:val="en-GB" w:eastAsia="en-US"/>
              </w:rPr>
              <w:t>0</w:t>
            </w:r>
            <w:r w:rsidRPr="00876FA7">
              <w:rPr>
                <w:rFonts w:ascii="Arial" w:hAnsi="Arial" w:cs="Arial"/>
                <w:sz w:val="20"/>
                <w:lang w:val="en-GB" w:eastAsia="en-US"/>
              </w:rPr>
              <w:t xml:space="preserve"> </w:t>
            </w:r>
            <w:r w:rsidR="000E27D4">
              <w:rPr>
                <w:rFonts w:ascii="Arial" w:hAnsi="Arial" w:cs="Arial"/>
                <w:sz w:val="20"/>
                <w:lang w:val="en-GB" w:eastAsia="en-US"/>
              </w:rPr>
              <w:t xml:space="preserve">assessment and </w:t>
            </w:r>
            <w:r w:rsidRPr="00876FA7">
              <w:rPr>
                <w:rFonts w:ascii="Arial" w:hAnsi="Arial" w:cs="Arial"/>
                <w:sz w:val="20"/>
                <w:lang w:val="en-GB" w:eastAsia="en-US"/>
              </w:rPr>
              <w:t>supply fee can be claimed.</w:t>
            </w:r>
          </w:p>
          <w:p w14:paraId="3D08D254" w14:textId="77777777" w:rsidR="00FE082D" w:rsidRDefault="00FE082D" w:rsidP="00FE082D">
            <w:pPr>
              <w:jc w:val="both"/>
              <w:rPr>
                <w:rFonts w:ascii="Arial" w:hAnsi="Arial" w:cs="Arial"/>
                <w:sz w:val="20"/>
                <w:lang w:val="en-GB" w:eastAsia="en-US"/>
              </w:rPr>
            </w:pPr>
            <w:r w:rsidRPr="00E63FA6">
              <w:rPr>
                <w:rFonts w:ascii="Arial" w:hAnsi="Arial" w:cs="Arial"/>
                <w:sz w:val="20"/>
                <w:lang w:val="en-GB" w:eastAsia="en-US"/>
              </w:rPr>
              <w:t xml:space="preserve">If the patient pays for their prescriptions, </w:t>
            </w:r>
            <w:proofErr w:type="gramStart"/>
            <w:r w:rsidRPr="00E63FA6">
              <w:rPr>
                <w:rFonts w:ascii="Arial" w:hAnsi="Arial" w:cs="Arial"/>
                <w:sz w:val="20"/>
                <w:lang w:val="en-GB" w:eastAsia="en-US"/>
              </w:rPr>
              <w:t>a</w:t>
            </w:r>
            <w:proofErr w:type="gramEnd"/>
            <w:r w:rsidRPr="00E63FA6">
              <w:rPr>
                <w:rFonts w:ascii="Arial" w:hAnsi="Arial" w:cs="Arial"/>
                <w:sz w:val="20"/>
                <w:lang w:val="en-GB" w:eastAsia="en-US"/>
              </w:rPr>
              <w:t xml:space="preserve"> NHS prescription fee will be charged to the patient. If the patient has an exemption or prepayment certificate, this should be verified via NHSBSA </w:t>
            </w:r>
            <w:hyperlink r:id="rId12" w:history="1">
              <w:r w:rsidRPr="008A2381">
                <w:rPr>
                  <w:rStyle w:val="Hyperlink"/>
                  <w:rFonts w:ascii="Arial" w:eastAsia="Calibri" w:hAnsi="Arial" w:cs="Arial"/>
                  <w:sz w:val="20"/>
                  <w:lang w:val="en-GB" w:eastAsia="en-US"/>
                </w:rPr>
                <w:t>https://services.nhsbsa.nhs.uk/check-my-nhs-exemption/start</w:t>
              </w:r>
            </w:hyperlink>
            <w:r w:rsidRPr="008A2381">
              <w:rPr>
                <w:rStyle w:val="Hyperlink"/>
                <w:rFonts w:ascii="Arial" w:eastAsia="Calibri" w:hAnsi="Arial" w:cs="Arial"/>
                <w:sz w:val="20"/>
                <w:lang w:val="en-GB" w:eastAsia="en-US"/>
              </w:rPr>
              <w:t>.</w:t>
            </w:r>
          </w:p>
          <w:p w14:paraId="00669475" w14:textId="77777777" w:rsidR="00366DD9" w:rsidRDefault="00366DD9" w:rsidP="00FE082D">
            <w:pPr>
              <w:jc w:val="both"/>
              <w:rPr>
                <w:rFonts w:ascii="Arial" w:hAnsi="Arial" w:cs="Arial"/>
                <w:sz w:val="20"/>
                <w:lang w:val="en-GB" w:eastAsia="en-US"/>
              </w:rPr>
            </w:pPr>
          </w:p>
          <w:p w14:paraId="3A031A65" w14:textId="27718152" w:rsidR="00366DD9" w:rsidRDefault="00366DD9" w:rsidP="00366DD9">
            <w:pPr>
              <w:spacing w:after="0" w:line="276" w:lineRule="auto"/>
              <w:jc w:val="both"/>
              <w:rPr>
                <w:rFonts w:ascii="Arial" w:eastAsia="SimSun" w:hAnsi="Arial" w:cs="Arial"/>
                <w:sz w:val="20"/>
                <w:lang w:val="en-GB" w:eastAsia="zh-CN"/>
              </w:rPr>
            </w:pPr>
            <w:r>
              <w:rPr>
                <w:rFonts w:ascii="Arial" w:eastAsia="SimSun" w:hAnsi="Arial" w:cs="Arial"/>
                <w:sz w:val="20"/>
                <w:lang w:val="en-GB" w:eastAsia="zh-CN"/>
              </w:rPr>
              <w:t>M</w:t>
            </w:r>
            <w:r w:rsidRPr="0040223D">
              <w:rPr>
                <w:rFonts w:ascii="Arial" w:eastAsia="SimSun" w:hAnsi="Arial" w:cs="Arial"/>
                <w:sz w:val="20"/>
                <w:lang w:val="en-GB" w:eastAsia="zh-CN"/>
              </w:rPr>
              <w:t xml:space="preserve">edication cost reimbursement will be made based on the information recorded on </w:t>
            </w:r>
            <w:proofErr w:type="spellStart"/>
            <w:r w:rsidRPr="0040223D">
              <w:rPr>
                <w:rFonts w:ascii="Arial" w:eastAsia="SimSun" w:hAnsi="Arial" w:cs="Arial"/>
                <w:sz w:val="20"/>
                <w:lang w:val="en-GB" w:eastAsia="zh-CN"/>
              </w:rPr>
              <w:t>PharmOutcomes</w:t>
            </w:r>
            <w:proofErr w:type="spellEnd"/>
            <w:r w:rsidRPr="0040223D">
              <w:rPr>
                <w:rFonts w:ascii="Arial" w:eastAsia="SimSun" w:hAnsi="Arial" w:cs="Arial"/>
                <w:sz w:val="20"/>
                <w:lang w:val="en-GB" w:eastAsia="zh-CN"/>
              </w:rPr>
              <w:t xml:space="preserve">. Drug costs are automatically priced using the electronic </w:t>
            </w:r>
            <w:r>
              <w:rPr>
                <w:rFonts w:ascii="Arial" w:eastAsia="SimSun" w:hAnsi="Arial" w:cs="Arial"/>
                <w:sz w:val="20"/>
                <w:lang w:val="en-GB" w:eastAsia="zh-CN"/>
              </w:rPr>
              <w:t xml:space="preserve">Drug Tariff </w:t>
            </w:r>
            <w:r w:rsidRPr="0040223D">
              <w:rPr>
                <w:rFonts w:ascii="Arial" w:eastAsia="SimSun" w:hAnsi="Arial" w:cs="Arial"/>
                <w:sz w:val="20"/>
                <w:lang w:val="en-GB" w:eastAsia="zh-CN"/>
              </w:rPr>
              <w:t>at the time of dispensing.</w:t>
            </w:r>
          </w:p>
          <w:p w14:paraId="487AE342" w14:textId="77777777" w:rsidR="00054C5A" w:rsidRDefault="00054C5A" w:rsidP="00366DD9">
            <w:pPr>
              <w:spacing w:after="0" w:line="276" w:lineRule="auto"/>
              <w:jc w:val="both"/>
              <w:rPr>
                <w:rFonts w:ascii="Arial" w:eastAsia="SimSun" w:hAnsi="Arial" w:cs="Arial"/>
                <w:sz w:val="20"/>
                <w:lang w:val="en-GB" w:eastAsia="zh-CN"/>
              </w:rPr>
            </w:pPr>
          </w:p>
          <w:p w14:paraId="2B31A981" w14:textId="19D0EB2B" w:rsidR="00876FA7" w:rsidRDefault="00FE082D" w:rsidP="00FE082D">
            <w:pPr>
              <w:jc w:val="both"/>
              <w:rPr>
                <w:rFonts w:ascii="Arial" w:hAnsi="Arial" w:cs="Arial"/>
                <w:sz w:val="20"/>
                <w:lang w:val="en-GB" w:eastAsia="en-US"/>
              </w:rPr>
            </w:pPr>
            <w:r>
              <w:rPr>
                <w:rFonts w:ascii="Arial" w:hAnsi="Arial" w:cs="Arial"/>
                <w:sz w:val="20"/>
                <w:lang w:val="en-GB" w:eastAsia="en-US"/>
              </w:rPr>
              <w:t>Payments will be made to pharmacies quarterly.</w:t>
            </w:r>
          </w:p>
          <w:p w14:paraId="7EDA9554" w14:textId="77777777" w:rsidR="00366DD9" w:rsidRPr="00E37C25" w:rsidRDefault="00366DD9" w:rsidP="00FE082D">
            <w:pPr>
              <w:jc w:val="both"/>
              <w:rPr>
                <w:rFonts w:ascii="Arial" w:hAnsi="Arial" w:cs="Arial"/>
                <w:sz w:val="20"/>
                <w:lang w:val="en-GB" w:eastAsia="en-US"/>
              </w:rPr>
            </w:pPr>
          </w:p>
          <w:p w14:paraId="554B599C" w14:textId="77777777" w:rsidR="00FE082D" w:rsidRPr="00876FA7" w:rsidRDefault="00FE082D" w:rsidP="00FE082D">
            <w:pPr>
              <w:spacing w:after="0"/>
              <w:rPr>
                <w:rFonts w:ascii="Arial" w:hAnsi="Arial" w:cs="Arial"/>
                <w:b/>
                <w:color w:val="00B050"/>
                <w:sz w:val="20"/>
              </w:rPr>
            </w:pPr>
            <w:r w:rsidRPr="00876FA7">
              <w:rPr>
                <w:rFonts w:ascii="Arial" w:hAnsi="Arial" w:cs="Arial"/>
                <w:b/>
                <w:color w:val="00B050"/>
                <w:sz w:val="20"/>
              </w:rPr>
              <w:t>3.6 Interdependence with other services/providers</w:t>
            </w:r>
          </w:p>
          <w:p w14:paraId="37ED9423" w14:textId="28588912" w:rsidR="00FE082D" w:rsidRDefault="00FE082D" w:rsidP="00FE082D">
            <w:pPr>
              <w:spacing w:after="0"/>
              <w:rPr>
                <w:rFonts w:ascii="Arial" w:hAnsi="Arial" w:cs="Arial"/>
                <w:sz w:val="20"/>
                <w:lang w:val="en-GB"/>
              </w:rPr>
            </w:pPr>
            <w:r w:rsidRPr="00E403AC">
              <w:rPr>
                <w:rFonts w:ascii="Arial" w:hAnsi="Arial" w:cs="Arial"/>
                <w:sz w:val="20"/>
                <w:lang w:val="en-GB"/>
              </w:rPr>
              <w:t>A record of the consu</w:t>
            </w:r>
            <w:r>
              <w:rPr>
                <w:rFonts w:ascii="Arial" w:hAnsi="Arial" w:cs="Arial"/>
                <w:sz w:val="20"/>
                <w:lang w:val="en-GB"/>
              </w:rPr>
              <w:t xml:space="preserve">ltation should be made on </w:t>
            </w:r>
            <w:proofErr w:type="spellStart"/>
            <w:r>
              <w:rPr>
                <w:rFonts w:ascii="Arial" w:hAnsi="Arial" w:cs="Arial"/>
                <w:sz w:val="20"/>
                <w:lang w:val="en-GB"/>
              </w:rPr>
              <w:t>PharmOutcomes</w:t>
            </w:r>
            <w:proofErr w:type="spellEnd"/>
            <w:r>
              <w:rPr>
                <w:rFonts w:ascii="Arial" w:hAnsi="Arial" w:cs="Arial"/>
                <w:sz w:val="20"/>
                <w:lang w:val="en-GB"/>
              </w:rPr>
              <w:t>®</w:t>
            </w:r>
            <w:r w:rsidRPr="00E403AC">
              <w:rPr>
                <w:rFonts w:ascii="Arial" w:hAnsi="Arial" w:cs="Arial"/>
                <w:sz w:val="20"/>
                <w:lang w:val="en-GB"/>
              </w:rPr>
              <w:t>, which will automatically email the patient’s GP practice to notify them of the consultation.</w:t>
            </w:r>
          </w:p>
          <w:p w14:paraId="4D2F20D1" w14:textId="77777777" w:rsidR="00397BD8" w:rsidRDefault="00397BD8" w:rsidP="00397BD8">
            <w:pPr>
              <w:jc w:val="both"/>
              <w:rPr>
                <w:rFonts w:ascii="Arial" w:hAnsi="Arial" w:cs="Arial"/>
                <w:b/>
                <w:sz w:val="20"/>
              </w:rPr>
            </w:pPr>
          </w:p>
          <w:p w14:paraId="32BEC916" w14:textId="1972328F" w:rsidR="00397BD8" w:rsidRPr="00925818" w:rsidRDefault="00925818" w:rsidP="00397BD8">
            <w:pPr>
              <w:jc w:val="both"/>
              <w:rPr>
                <w:rFonts w:ascii="Arial" w:eastAsia="SimSun" w:hAnsi="Arial" w:cs="Arial"/>
                <w:b/>
                <w:color w:val="00B050"/>
                <w:sz w:val="20"/>
                <w:lang w:eastAsia="zh-CN"/>
              </w:rPr>
            </w:pPr>
            <w:r w:rsidRPr="00925818">
              <w:rPr>
                <w:rFonts w:ascii="Arial" w:hAnsi="Arial" w:cs="Arial"/>
                <w:b/>
                <w:color w:val="00B050"/>
                <w:sz w:val="20"/>
              </w:rPr>
              <w:t xml:space="preserve">3.7 </w:t>
            </w:r>
            <w:r w:rsidR="00397BD8" w:rsidRPr="00925818">
              <w:rPr>
                <w:rFonts w:ascii="Arial" w:hAnsi="Arial" w:cs="Arial"/>
                <w:b/>
                <w:color w:val="00B050"/>
                <w:sz w:val="20"/>
              </w:rPr>
              <w:t>Training and Premises Requirements</w:t>
            </w:r>
          </w:p>
          <w:p w14:paraId="5C351E2B" w14:textId="5B45F922" w:rsidR="00397BD8" w:rsidRPr="001A2FB1" w:rsidRDefault="00397BD8" w:rsidP="001A2FB1">
            <w:pPr>
              <w:jc w:val="both"/>
              <w:rPr>
                <w:rFonts w:ascii="Arial" w:hAnsi="Arial" w:cs="Arial"/>
                <w:sz w:val="20"/>
              </w:rPr>
            </w:pPr>
            <w:r w:rsidRPr="001A2FB1">
              <w:rPr>
                <w:rFonts w:ascii="Arial" w:hAnsi="Arial" w:cs="Arial"/>
                <w:sz w:val="20"/>
              </w:rPr>
              <w:t xml:space="preserve">The </w:t>
            </w:r>
            <w:r w:rsidRPr="001A2FB1">
              <w:rPr>
                <w:rFonts w:ascii="Arial" w:eastAsia="SimSun" w:hAnsi="Arial" w:cs="Arial" w:hint="eastAsia"/>
                <w:sz w:val="20"/>
                <w:lang w:eastAsia="zh-CN"/>
              </w:rPr>
              <w:t>Provider</w:t>
            </w:r>
            <w:r w:rsidRPr="001A2FB1">
              <w:rPr>
                <w:rFonts w:ascii="Arial" w:hAnsi="Arial" w:cs="Arial"/>
                <w:sz w:val="20"/>
              </w:rPr>
              <w:t xml:space="preserve"> has a duty to ensure that pharmacists and staff involved in the provision of the service have relevant knowledge and are appropriately trained in the operation of the service. </w:t>
            </w:r>
          </w:p>
          <w:p w14:paraId="60FDF417" w14:textId="3A2B8A4F" w:rsidR="00366DD9" w:rsidRPr="00366DD9" w:rsidRDefault="00366DD9" w:rsidP="00366DD9">
            <w:pPr>
              <w:jc w:val="both"/>
              <w:rPr>
                <w:rFonts w:ascii="Arial" w:hAnsi="Arial" w:cs="Arial"/>
                <w:sz w:val="20"/>
              </w:rPr>
            </w:pPr>
            <w:r w:rsidRPr="00366DD9">
              <w:rPr>
                <w:rFonts w:ascii="Arial" w:hAnsi="Arial" w:cs="Arial"/>
                <w:b/>
                <w:bCs/>
                <w:sz w:val="20"/>
              </w:rPr>
              <w:t>Mandatory</w:t>
            </w:r>
            <w:r>
              <w:rPr>
                <w:rFonts w:ascii="Arial" w:hAnsi="Arial" w:cs="Arial"/>
                <w:sz w:val="20"/>
              </w:rPr>
              <w:t>:</w:t>
            </w:r>
            <w:r w:rsidRPr="00366DD9">
              <w:rPr>
                <w:rFonts w:ascii="Arial" w:hAnsi="Arial" w:cs="Arial"/>
                <w:sz w:val="20"/>
              </w:rPr>
              <w:t xml:space="preserve"> Centre for Pharmacy Postgraduate Education (CPPE) distance learning:</w:t>
            </w:r>
          </w:p>
          <w:p w14:paraId="098A03AE" w14:textId="0FC60146" w:rsidR="00366DD9" w:rsidRPr="00366DD9" w:rsidRDefault="00366DD9" w:rsidP="00366DD9">
            <w:pPr>
              <w:jc w:val="both"/>
              <w:rPr>
                <w:rFonts w:ascii="Arial" w:hAnsi="Arial" w:cs="Arial"/>
                <w:sz w:val="20"/>
              </w:rPr>
            </w:pPr>
            <w:r w:rsidRPr="00366DD9">
              <w:rPr>
                <w:rFonts w:ascii="Arial" w:hAnsi="Arial" w:cs="Arial"/>
                <w:sz w:val="20"/>
              </w:rPr>
              <w:t>CPPE distance learning pack ‘Common clinical conditions and minor ailment: distance learning’ (8hrs)</w:t>
            </w:r>
          </w:p>
          <w:p w14:paraId="0EBBDE37" w14:textId="66CB9F27" w:rsidR="00366DD9" w:rsidRPr="00366DD9" w:rsidRDefault="00983754" w:rsidP="00366DD9">
            <w:pPr>
              <w:jc w:val="both"/>
              <w:rPr>
                <w:rFonts w:ascii="Arial" w:hAnsi="Arial" w:cs="Arial"/>
                <w:sz w:val="20"/>
              </w:rPr>
            </w:pPr>
            <w:hyperlink r:id="rId13" w:history="1">
              <w:r w:rsidR="00366DD9" w:rsidRPr="00951C4F">
                <w:rPr>
                  <w:rStyle w:val="Hyperlink"/>
                  <w:rFonts w:ascii="Arial" w:hAnsi="Arial" w:cs="Arial"/>
                  <w:sz w:val="20"/>
                </w:rPr>
                <w:t>https://www.cppe.ac.uk/programmes/l?t=RespMin-P-03&amp;evid=45133</w:t>
              </w:r>
            </w:hyperlink>
            <w:r w:rsidR="00366DD9">
              <w:rPr>
                <w:rFonts w:ascii="Arial" w:hAnsi="Arial" w:cs="Arial"/>
                <w:sz w:val="20"/>
              </w:rPr>
              <w:t xml:space="preserve"> </w:t>
            </w:r>
          </w:p>
          <w:p w14:paraId="743D714B" w14:textId="1A98DC7C" w:rsidR="00366DD9" w:rsidRPr="00366DD9" w:rsidRDefault="00366DD9" w:rsidP="00366DD9">
            <w:pPr>
              <w:jc w:val="both"/>
              <w:rPr>
                <w:rFonts w:ascii="Arial" w:hAnsi="Arial" w:cs="Arial"/>
                <w:sz w:val="20"/>
              </w:rPr>
            </w:pPr>
            <w:r w:rsidRPr="00366DD9">
              <w:rPr>
                <w:rFonts w:ascii="Arial" w:hAnsi="Arial" w:cs="Arial"/>
                <w:sz w:val="20"/>
              </w:rPr>
              <w:t>CPPE learning assessment ‘Minor Ailments; a clinical approach (2020)</w:t>
            </w:r>
            <w:r>
              <w:rPr>
                <w:rFonts w:ascii="Arial" w:hAnsi="Arial" w:cs="Arial"/>
                <w:sz w:val="20"/>
              </w:rPr>
              <w:t>:</w:t>
            </w:r>
            <w:r w:rsidRPr="00366DD9">
              <w:rPr>
                <w:rFonts w:ascii="Arial" w:hAnsi="Arial" w:cs="Arial"/>
                <w:sz w:val="20"/>
              </w:rPr>
              <w:t xml:space="preserve">  </w:t>
            </w:r>
            <w:hyperlink r:id="rId14" w:history="1">
              <w:r w:rsidRPr="00951C4F">
                <w:rPr>
                  <w:rStyle w:val="Hyperlink"/>
                  <w:rFonts w:ascii="Arial" w:hAnsi="Arial" w:cs="Arial"/>
                  <w:sz w:val="20"/>
                </w:rPr>
                <w:t>https://www.cppe.ac.uk/programmes/l/minor2-a-10</w:t>
              </w:r>
            </w:hyperlink>
            <w:r>
              <w:rPr>
                <w:rFonts w:ascii="Arial" w:hAnsi="Arial" w:cs="Arial"/>
                <w:sz w:val="20"/>
              </w:rPr>
              <w:t xml:space="preserve"> </w:t>
            </w:r>
          </w:p>
          <w:p w14:paraId="276F3106" w14:textId="0CE0A66F" w:rsidR="00366DD9" w:rsidRDefault="00366DD9" w:rsidP="00366DD9">
            <w:pPr>
              <w:jc w:val="both"/>
              <w:rPr>
                <w:rFonts w:ascii="Arial" w:hAnsi="Arial" w:cs="Arial"/>
                <w:sz w:val="20"/>
              </w:rPr>
            </w:pPr>
            <w:r w:rsidRPr="00366DD9">
              <w:rPr>
                <w:rFonts w:ascii="Arial" w:hAnsi="Arial" w:cs="Arial"/>
                <w:sz w:val="20"/>
              </w:rPr>
              <w:t>CPPE Declaration of competence:</w:t>
            </w:r>
            <w:r>
              <w:rPr>
                <w:rFonts w:ascii="Arial" w:hAnsi="Arial" w:cs="Arial"/>
                <w:sz w:val="20"/>
              </w:rPr>
              <w:t xml:space="preserve"> </w:t>
            </w:r>
            <w:r w:rsidRPr="00366DD9">
              <w:rPr>
                <w:rFonts w:ascii="Arial" w:hAnsi="Arial" w:cs="Arial"/>
                <w:sz w:val="20"/>
              </w:rPr>
              <w:t xml:space="preserve">Minor ailments – this includes Consultation skills, Common Clinical Conditions and Minor Ailments </w:t>
            </w:r>
            <w:hyperlink r:id="rId15" w:anchor="navTop" w:history="1">
              <w:r w:rsidRPr="00951C4F">
                <w:rPr>
                  <w:rStyle w:val="Hyperlink"/>
                  <w:rFonts w:ascii="Arial" w:hAnsi="Arial" w:cs="Arial"/>
                  <w:sz w:val="20"/>
                </w:rPr>
                <w:t>https://www.cppe.ac.uk/services/declaration-of-competence#navTop</w:t>
              </w:r>
            </w:hyperlink>
          </w:p>
          <w:p w14:paraId="117A9DB8" w14:textId="27BEF5D3" w:rsidR="00FF33DB" w:rsidRDefault="00FF33DB" w:rsidP="00FF33DB">
            <w:pPr>
              <w:spacing w:before="100" w:beforeAutospacing="1" w:after="100" w:afterAutospacing="1"/>
              <w:rPr>
                <w:rFonts w:eastAsia="Times New Roman"/>
                <w:sz w:val="22"/>
                <w:lang w:val="en-GB"/>
              </w:rPr>
            </w:pPr>
            <w:r>
              <w:rPr>
                <w:rFonts w:ascii="Arial" w:eastAsia="Times New Roman" w:hAnsi="Arial" w:cs="Arial"/>
                <w:sz w:val="20"/>
              </w:rPr>
              <w:t xml:space="preserve">Read: NICE CKS Urinary Tract Infection (lower) – women </w:t>
            </w:r>
            <w:hyperlink r:id="rId16" w:history="1">
              <w:r>
                <w:rPr>
                  <w:rStyle w:val="Hyperlink"/>
                  <w:rFonts w:ascii="Arial" w:eastAsia="Times New Roman" w:hAnsi="Arial" w:cs="Arial"/>
                  <w:sz w:val="20"/>
                </w:rPr>
                <w:t>https://cks.nice.org.uk/urinary-tract-infection-lower-women</w:t>
              </w:r>
            </w:hyperlink>
            <w:r>
              <w:rPr>
                <w:rStyle w:val="Hyperlink"/>
                <w:rFonts w:ascii="Arial" w:eastAsia="Times New Roman" w:hAnsi="Arial" w:cs="Arial"/>
                <w:b/>
                <w:bCs/>
                <w:sz w:val="20"/>
              </w:rPr>
              <w:t> </w:t>
            </w:r>
          </w:p>
          <w:p w14:paraId="7764E8C7" w14:textId="2F9776AB" w:rsidR="00FF33DB" w:rsidRDefault="00FF33DB" w:rsidP="00FF33DB">
            <w:pPr>
              <w:rPr>
                <w:rFonts w:ascii="Arial" w:hAnsi="Arial" w:cs="Arial"/>
                <w:sz w:val="20"/>
              </w:rPr>
            </w:pPr>
            <w:r>
              <w:rPr>
                <w:rFonts w:ascii="Arial" w:hAnsi="Arial" w:cs="Arial"/>
                <w:sz w:val="20"/>
              </w:rPr>
              <w:t xml:space="preserve">Read: SCAN </w:t>
            </w:r>
            <w:proofErr w:type="spellStart"/>
            <w:r>
              <w:rPr>
                <w:rFonts w:ascii="Arial" w:hAnsi="Arial" w:cs="Arial"/>
                <w:sz w:val="20"/>
              </w:rPr>
              <w:t>Microguide</w:t>
            </w:r>
            <w:proofErr w:type="spellEnd"/>
            <w:r>
              <w:rPr>
                <w:rFonts w:ascii="Arial" w:hAnsi="Arial" w:cs="Arial"/>
                <w:sz w:val="20"/>
              </w:rPr>
              <w:t xml:space="preserve"> Guidelines for </w:t>
            </w:r>
            <w:r w:rsidRPr="00FF33DB">
              <w:rPr>
                <w:rFonts w:ascii="Arial" w:hAnsi="Arial" w:cs="Arial"/>
                <w:sz w:val="20"/>
              </w:rPr>
              <w:t>Uncomplicated UTI in Non-Pregnant Women</w:t>
            </w:r>
            <w:r>
              <w:rPr>
                <w:rFonts w:ascii="Arial" w:hAnsi="Arial" w:cs="Arial"/>
                <w:sz w:val="20"/>
              </w:rPr>
              <w:t xml:space="preserve"> </w:t>
            </w:r>
            <w:hyperlink r:id="rId17" w:anchor="content,76dd6f46-e50c-4a9b-ac53-a6b171323561" w:history="1">
              <w:r w:rsidRPr="00016374">
                <w:rPr>
                  <w:rStyle w:val="Hyperlink"/>
                  <w:rFonts w:ascii="Arial" w:hAnsi="Arial" w:cs="Arial"/>
                  <w:sz w:val="20"/>
                </w:rPr>
                <w:t>https://viewer.microguide.global/SCAN/SCAN#content,76dd6f46-e50c-4a9b-ac53-a6b171323561</w:t>
              </w:r>
            </w:hyperlink>
            <w:r>
              <w:rPr>
                <w:rFonts w:ascii="Arial" w:hAnsi="Arial" w:cs="Arial"/>
                <w:sz w:val="20"/>
              </w:rPr>
              <w:t xml:space="preserve"> </w:t>
            </w:r>
          </w:p>
          <w:p w14:paraId="48DB877E" w14:textId="13928780" w:rsidR="00397BD8" w:rsidRPr="001A2FB1" w:rsidRDefault="00397BD8" w:rsidP="00366DD9">
            <w:pPr>
              <w:jc w:val="both"/>
              <w:rPr>
                <w:rFonts w:ascii="Arial" w:hAnsi="Arial" w:cs="Arial"/>
                <w:sz w:val="20"/>
              </w:rPr>
            </w:pPr>
            <w:r w:rsidRPr="001A2FB1">
              <w:rPr>
                <w:rFonts w:ascii="Arial" w:hAnsi="Arial" w:cs="Arial"/>
                <w:sz w:val="20"/>
              </w:rPr>
              <w:t xml:space="preserve">Pharmacists working </w:t>
            </w:r>
            <w:r w:rsidRPr="001A2FB1">
              <w:rPr>
                <w:rFonts w:ascii="Arial" w:eastAsia="SimSun" w:hAnsi="Arial" w:cs="Arial" w:hint="eastAsia"/>
                <w:sz w:val="20"/>
                <w:lang w:eastAsia="zh-CN"/>
              </w:rPr>
              <w:t xml:space="preserve">for any </w:t>
            </w:r>
            <w:r w:rsidRPr="001A2FB1">
              <w:rPr>
                <w:rFonts w:ascii="Arial" w:hAnsi="Arial" w:cs="Arial"/>
                <w:sz w:val="20"/>
              </w:rPr>
              <w:t xml:space="preserve">participating </w:t>
            </w:r>
            <w:r w:rsidRPr="001A2FB1">
              <w:rPr>
                <w:rFonts w:ascii="Arial" w:eastAsia="SimSun" w:hAnsi="Arial" w:cs="Arial" w:hint="eastAsia"/>
                <w:sz w:val="20"/>
                <w:lang w:eastAsia="zh-CN"/>
              </w:rPr>
              <w:t>Providers</w:t>
            </w:r>
            <w:r w:rsidRPr="001A2FB1">
              <w:rPr>
                <w:rFonts w:ascii="Arial" w:hAnsi="Arial" w:cs="Arial"/>
                <w:sz w:val="20"/>
              </w:rPr>
              <w:t xml:space="preserve"> can provide this enhanced service if they have successfully completed the appropriate training listed </w:t>
            </w:r>
            <w:r w:rsidR="00366DD9">
              <w:rPr>
                <w:rFonts w:ascii="Arial" w:hAnsi="Arial" w:cs="Arial"/>
                <w:sz w:val="20"/>
              </w:rPr>
              <w:t xml:space="preserve">above, have signed a copy of the </w:t>
            </w:r>
            <w:r w:rsidRPr="001A2FB1">
              <w:rPr>
                <w:rFonts w:ascii="Arial" w:hAnsi="Arial" w:cs="Arial"/>
                <w:sz w:val="20"/>
              </w:rPr>
              <w:t>PGD and have completed the Declaration of Competence</w:t>
            </w:r>
            <w:r w:rsidR="001A2FB1">
              <w:rPr>
                <w:rFonts w:ascii="Arial" w:hAnsi="Arial" w:cs="Arial"/>
                <w:sz w:val="20"/>
              </w:rPr>
              <w:t xml:space="preserve"> on </w:t>
            </w:r>
            <w:proofErr w:type="spellStart"/>
            <w:r w:rsidR="001A2FB1">
              <w:rPr>
                <w:rFonts w:ascii="Arial" w:hAnsi="Arial" w:cs="Arial"/>
                <w:sz w:val="20"/>
              </w:rPr>
              <w:t>PharmOutcomes</w:t>
            </w:r>
            <w:proofErr w:type="spellEnd"/>
            <w:r w:rsidRPr="001A2FB1">
              <w:rPr>
                <w:rFonts w:ascii="Arial" w:hAnsi="Arial" w:cs="Arial"/>
                <w:sz w:val="20"/>
              </w:rPr>
              <w:t>.</w:t>
            </w:r>
          </w:p>
          <w:p w14:paraId="1BC76CF2" w14:textId="63491178" w:rsidR="00397BD8" w:rsidRPr="001A2FB1" w:rsidRDefault="001A2FB1" w:rsidP="001A2FB1">
            <w:pPr>
              <w:jc w:val="both"/>
              <w:rPr>
                <w:rFonts w:ascii="Arial" w:hAnsi="Arial" w:cs="Arial"/>
                <w:sz w:val="20"/>
              </w:rPr>
            </w:pPr>
            <w:r>
              <w:rPr>
                <w:rFonts w:ascii="Arial" w:eastAsia="SimSun" w:hAnsi="Arial" w:cs="Arial"/>
                <w:sz w:val="20"/>
                <w:lang w:eastAsia="zh-CN"/>
              </w:rPr>
              <w:t>Al</w:t>
            </w:r>
            <w:r w:rsidR="00397BD8" w:rsidRPr="001A2FB1">
              <w:rPr>
                <w:rFonts w:ascii="Arial" w:eastAsia="SimSun" w:hAnsi="Arial" w:cs="Arial" w:hint="eastAsia"/>
                <w:sz w:val="20"/>
                <w:lang w:eastAsia="zh-CN"/>
              </w:rPr>
              <w:t xml:space="preserve">l patients accessing the service should be offered the use of a consultation room to ensure patient privacy. </w:t>
            </w:r>
          </w:p>
          <w:p w14:paraId="6B184EDC" w14:textId="77777777" w:rsidR="00397BD8" w:rsidRPr="00715447" w:rsidRDefault="00397BD8" w:rsidP="00397BD8">
            <w:pPr>
              <w:jc w:val="both"/>
              <w:rPr>
                <w:rFonts w:ascii="Arial" w:hAnsi="Arial" w:cs="Arial"/>
                <w:sz w:val="20"/>
              </w:rPr>
            </w:pPr>
          </w:p>
          <w:p w14:paraId="1E964596" w14:textId="5C313E81" w:rsidR="00397BD8" w:rsidRPr="00925818" w:rsidRDefault="00925818" w:rsidP="00397BD8">
            <w:pPr>
              <w:jc w:val="both"/>
              <w:rPr>
                <w:rFonts w:ascii="Arial" w:hAnsi="Arial" w:cs="Arial"/>
                <w:b/>
                <w:color w:val="00B050"/>
                <w:sz w:val="20"/>
              </w:rPr>
            </w:pPr>
            <w:r w:rsidRPr="00925818">
              <w:rPr>
                <w:rFonts w:ascii="Arial" w:hAnsi="Arial" w:cs="Arial"/>
                <w:b/>
                <w:color w:val="00B050"/>
                <w:sz w:val="20"/>
              </w:rPr>
              <w:t xml:space="preserve">3.8 </w:t>
            </w:r>
            <w:r w:rsidR="00397BD8" w:rsidRPr="00925818">
              <w:rPr>
                <w:rFonts w:ascii="Arial" w:hAnsi="Arial" w:cs="Arial"/>
                <w:b/>
                <w:color w:val="00B050"/>
                <w:sz w:val="20"/>
              </w:rPr>
              <w:t>Service Availability</w:t>
            </w:r>
          </w:p>
          <w:p w14:paraId="05F8421E" w14:textId="77777777" w:rsidR="00397BD8" w:rsidRPr="001A2FB1" w:rsidRDefault="00397BD8" w:rsidP="001A2FB1">
            <w:pPr>
              <w:jc w:val="both"/>
              <w:rPr>
                <w:rFonts w:ascii="Arial" w:hAnsi="Arial" w:cs="Arial"/>
                <w:sz w:val="20"/>
              </w:rPr>
            </w:pPr>
            <w:r w:rsidRPr="001A2FB1">
              <w:rPr>
                <w:rFonts w:ascii="Arial" w:hAnsi="Arial" w:cs="Arial"/>
                <w:sz w:val="20"/>
              </w:rPr>
              <w:t xml:space="preserve">All pharmacists including regular locums must be able to provide the </w:t>
            </w:r>
            <w:proofErr w:type="gramStart"/>
            <w:r w:rsidRPr="001A2FB1">
              <w:rPr>
                <w:rFonts w:ascii="Arial" w:hAnsi="Arial" w:cs="Arial"/>
                <w:sz w:val="20"/>
              </w:rPr>
              <w:t>service, and</w:t>
            </w:r>
            <w:proofErr w:type="gramEnd"/>
            <w:r w:rsidRPr="001A2FB1">
              <w:rPr>
                <w:rFonts w:ascii="Arial" w:hAnsi="Arial" w:cs="Arial"/>
                <w:sz w:val="20"/>
              </w:rPr>
              <w:t xml:space="preserve"> be appropriately trained in the operation of the service. The services will be available to all patients who request a consultation and for a minimum of 80% of the total weekly opening hours.  </w:t>
            </w:r>
          </w:p>
          <w:p w14:paraId="200D3C56" w14:textId="77777777" w:rsidR="00397BD8" w:rsidRPr="001A2FB1" w:rsidRDefault="00397BD8" w:rsidP="001A2FB1">
            <w:pPr>
              <w:jc w:val="both"/>
              <w:rPr>
                <w:rFonts w:ascii="Arial" w:hAnsi="Arial" w:cs="Arial"/>
                <w:sz w:val="20"/>
              </w:rPr>
            </w:pPr>
            <w:r w:rsidRPr="001A2FB1">
              <w:rPr>
                <w:rFonts w:ascii="Arial" w:hAnsi="Arial" w:cs="Arial"/>
                <w:sz w:val="20"/>
              </w:rPr>
              <w:t xml:space="preserve">If the </w:t>
            </w:r>
            <w:r w:rsidRPr="001A2FB1">
              <w:rPr>
                <w:rFonts w:ascii="Arial" w:eastAsia="SimSun" w:hAnsi="Arial" w:cs="Arial" w:hint="eastAsia"/>
                <w:sz w:val="20"/>
                <w:lang w:eastAsia="zh-CN"/>
              </w:rPr>
              <w:t>Provider</w:t>
            </w:r>
            <w:r w:rsidRPr="001A2FB1">
              <w:rPr>
                <w:rFonts w:ascii="Arial" w:hAnsi="Arial" w:cs="Arial"/>
                <w:sz w:val="20"/>
              </w:rPr>
              <w:t xml:space="preserve"> for whatever reason cannot provide the service, then the patient should be directed to the nearest </w:t>
            </w:r>
            <w:r w:rsidRPr="001A2FB1">
              <w:rPr>
                <w:rFonts w:ascii="Arial" w:eastAsia="SimSun" w:hAnsi="Arial" w:cs="Arial" w:hint="eastAsia"/>
                <w:sz w:val="20"/>
                <w:lang w:eastAsia="zh-CN"/>
              </w:rPr>
              <w:t>Provider</w:t>
            </w:r>
            <w:r w:rsidRPr="001A2FB1">
              <w:rPr>
                <w:rFonts w:ascii="Arial" w:hAnsi="Arial" w:cs="Arial"/>
                <w:sz w:val="20"/>
              </w:rPr>
              <w:t xml:space="preserve"> that can.  </w:t>
            </w:r>
          </w:p>
          <w:p w14:paraId="4DE6F6C0" w14:textId="0F41AA10" w:rsidR="00737D55" w:rsidRPr="001A2FB1" w:rsidRDefault="00397BD8" w:rsidP="001A2FB1">
            <w:pPr>
              <w:jc w:val="both"/>
              <w:rPr>
                <w:rFonts w:ascii="Arial" w:eastAsia="Times New Roman" w:hAnsi="Arial" w:cs="Arial"/>
                <w:sz w:val="20"/>
                <w:lang w:eastAsia="en-GB"/>
              </w:rPr>
            </w:pPr>
            <w:r w:rsidRPr="001A2FB1">
              <w:rPr>
                <w:rFonts w:ascii="Arial" w:eastAsia="SimSun" w:hAnsi="Arial" w:cs="Arial" w:hint="eastAsia"/>
                <w:sz w:val="20"/>
                <w:lang w:eastAsia="zh-CN"/>
              </w:rPr>
              <w:t>The Provider should inform the Commissioner if they are unable to provide the service for an extended period (defined as 1 week or more) due to any circumstances.</w:t>
            </w:r>
          </w:p>
        </w:tc>
      </w:tr>
      <w:tr w:rsidR="00737D55" w:rsidRPr="00B5552C" w14:paraId="6D4C280F" w14:textId="77777777" w:rsidTr="007D51F9">
        <w:tc>
          <w:tcPr>
            <w:tcW w:w="8414" w:type="dxa"/>
            <w:shd w:val="clear" w:color="auto" w:fill="595959"/>
          </w:tcPr>
          <w:p w14:paraId="5FFC4E13" w14:textId="77777777" w:rsidR="00737D55" w:rsidRPr="00B5552C" w:rsidRDefault="00737D55" w:rsidP="007D51F9">
            <w:pPr>
              <w:spacing w:after="0" w:line="276" w:lineRule="auto"/>
              <w:rPr>
                <w:rFonts w:ascii="Arial" w:hAnsi="Arial" w:cs="Arial"/>
                <w:b/>
                <w:color w:val="F79646"/>
              </w:rPr>
            </w:pPr>
            <w:r w:rsidRPr="00B5552C">
              <w:rPr>
                <w:rFonts w:ascii="Arial" w:hAnsi="Arial" w:cs="Arial"/>
                <w:b/>
                <w:color w:val="F79646"/>
              </w:rPr>
              <w:lastRenderedPageBreak/>
              <w:t>4.</w:t>
            </w:r>
            <w:r w:rsidRPr="00B5552C">
              <w:rPr>
                <w:rFonts w:ascii="Arial" w:hAnsi="Arial" w:cs="Arial"/>
                <w:b/>
                <w:color w:val="F79646"/>
              </w:rPr>
              <w:tab/>
              <w:t>Applicable Service Standards</w:t>
            </w:r>
          </w:p>
        </w:tc>
      </w:tr>
      <w:tr w:rsidR="00737D55" w:rsidRPr="00512021" w14:paraId="34AEA23A" w14:textId="77777777" w:rsidTr="007D51F9">
        <w:tc>
          <w:tcPr>
            <w:tcW w:w="8414" w:type="dxa"/>
            <w:shd w:val="clear" w:color="auto" w:fill="auto"/>
          </w:tcPr>
          <w:p w14:paraId="1DA9BCA4" w14:textId="77777777" w:rsidR="00737D55" w:rsidRPr="00512021" w:rsidRDefault="00737D55" w:rsidP="007D51F9">
            <w:pPr>
              <w:spacing w:after="0"/>
              <w:rPr>
                <w:rFonts w:ascii="Arial" w:hAnsi="Arial" w:cs="Arial"/>
                <w:sz w:val="20"/>
              </w:rPr>
            </w:pPr>
          </w:p>
          <w:p w14:paraId="13B6965B" w14:textId="77777777" w:rsidR="00737D55" w:rsidRPr="001A2FB1" w:rsidRDefault="00737D55" w:rsidP="007D51F9">
            <w:pPr>
              <w:spacing w:after="0"/>
              <w:rPr>
                <w:rFonts w:ascii="Arial" w:hAnsi="Arial" w:cs="Arial"/>
                <w:b/>
                <w:color w:val="00B050"/>
                <w:sz w:val="20"/>
              </w:rPr>
            </w:pPr>
            <w:r w:rsidRPr="001A2FB1">
              <w:rPr>
                <w:rFonts w:ascii="Arial" w:hAnsi="Arial" w:cs="Arial"/>
                <w:b/>
                <w:color w:val="00B050"/>
                <w:sz w:val="20"/>
              </w:rPr>
              <w:t>4.1</w:t>
            </w:r>
            <w:r w:rsidRPr="001A2FB1">
              <w:rPr>
                <w:rFonts w:ascii="Arial" w:hAnsi="Arial" w:cs="Arial"/>
                <w:b/>
                <w:color w:val="00B050"/>
                <w:sz w:val="20"/>
              </w:rPr>
              <w:tab/>
              <w:t>Applicable national standards (</w:t>
            </w:r>
            <w:proofErr w:type="spellStart"/>
            <w:proofErr w:type="gramStart"/>
            <w:r w:rsidRPr="001A2FB1">
              <w:rPr>
                <w:rFonts w:ascii="Arial" w:hAnsi="Arial" w:cs="Arial"/>
                <w:b/>
                <w:color w:val="00B050"/>
                <w:sz w:val="20"/>
              </w:rPr>
              <w:t>eg</w:t>
            </w:r>
            <w:proofErr w:type="spellEnd"/>
            <w:proofErr w:type="gramEnd"/>
            <w:r w:rsidRPr="001A2FB1">
              <w:rPr>
                <w:rFonts w:ascii="Arial" w:hAnsi="Arial" w:cs="Arial"/>
                <w:b/>
                <w:color w:val="00B050"/>
                <w:sz w:val="20"/>
              </w:rPr>
              <w:t xml:space="preserve"> NICE)</w:t>
            </w:r>
          </w:p>
          <w:p w14:paraId="2477E0DA" w14:textId="2B2C1BD4" w:rsidR="00737D55" w:rsidRDefault="007A7E12" w:rsidP="007D51F9">
            <w:pPr>
              <w:pStyle w:val="product-title"/>
              <w:shd w:val="clear" w:color="auto" w:fill="FAFAFB"/>
              <w:spacing w:before="0" w:beforeAutospacing="0" w:after="0" w:afterAutospacing="0"/>
              <w:rPr>
                <w:rFonts w:ascii="Arial" w:eastAsiaTheme="minorEastAsia" w:hAnsi="Arial" w:cs="Arial"/>
                <w:sz w:val="20"/>
                <w:szCs w:val="20"/>
                <w:lang w:val="en-US" w:eastAsia="ja-JP"/>
              </w:rPr>
            </w:pPr>
            <w:r w:rsidRPr="007A7E12">
              <w:rPr>
                <w:rFonts w:ascii="Arial" w:eastAsiaTheme="minorEastAsia" w:hAnsi="Arial" w:cs="Arial"/>
                <w:sz w:val="20"/>
                <w:szCs w:val="20"/>
                <w:lang w:val="en-US" w:eastAsia="ja-JP"/>
              </w:rPr>
              <w:t>NICE guideline [NG109]</w:t>
            </w:r>
            <w:r>
              <w:rPr>
                <w:rFonts w:ascii="Arial" w:eastAsiaTheme="minorEastAsia" w:hAnsi="Arial" w:cs="Arial"/>
                <w:sz w:val="20"/>
                <w:szCs w:val="20"/>
                <w:lang w:val="en-US" w:eastAsia="ja-JP"/>
              </w:rPr>
              <w:t xml:space="preserve">: </w:t>
            </w:r>
            <w:r w:rsidRPr="007A7E12">
              <w:rPr>
                <w:rFonts w:ascii="Arial" w:eastAsiaTheme="minorEastAsia" w:hAnsi="Arial" w:cs="Arial"/>
                <w:sz w:val="20"/>
                <w:szCs w:val="20"/>
                <w:lang w:val="en-US" w:eastAsia="ja-JP"/>
              </w:rPr>
              <w:t>Urinary tract infection (lower): antimicrobial prescribing</w:t>
            </w:r>
            <w:r>
              <w:rPr>
                <w:rFonts w:ascii="Arial" w:eastAsiaTheme="minorEastAsia" w:hAnsi="Arial" w:cs="Arial"/>
                <w:sz w:val="20"/>
                <w:szCs w:val="20"/>
                <w:lang w:val="en-US" w:eastAsia="ja-JP"/>
              </w:rPr>
              <w:t xml:space="preserve">. </w:t>
            </w:r>
            <w:r w:rsidRPr="007A7E12">
              <w:rPr>
                <w:rFonts w:ascii="Arial" w:eastAsiaTheme="minorEastAsia" w:hAnsi="Arial" w:cs="Arial"/>
                <w:sz w:val="20"/>
                <w:szCs w:val="20"/>
                <w:lang w:val="en-US" w:eastAsia="ja-JP"/>
              </w:rPr>
              <w:t>Published: 31 October 2018</w:t>
            </w:r>
            <w:r>
              <w:rPr>
                <w:rFonts w:ascii="Arial" w:eastAsiaTheme="minorEastAsia" w:hAnsi="Arial" w:cs="Arial"/>
                <w:sz w:val="20"/>
                <w:szCs w:val="20"/>
                <w:lang w:val="en-US" w:eastAsia="ja-JP"/>
              </w:rPr>
              <w:t xml:space="preserve">. Accessed via: </w:t>
            </w:r>
            <w:hyperlink r:id="rId18" w:history="1">
              <w:r w:rsidRPr="00FC0D50">
                <w:rPr>
                  <w:rStyle w:val="Hyperlink"/>
                  <w:rFonts w:ascii="Arial" w:eastAsiaTheme="minorEastAsia" w:hAnsi="Arial" w:cs="Arial"/>
                  <w:sz w:val="20"/>
                  <w:szCs w:val="20"/>
                  <w:lang w:val="en-US" w:eastAsia="ja-JP"/>
                </w:rPr>
                <w:t>https://www.nice.org.uk/guidance/ng109</w:t>
              </w:r>
            </w:hyperlink>
            <w:r>
              <w:rPr>
                <w:rFonts w:ascii="Arial" w:eastAsiaTheme="minorEastAsia" w:hAnsi="Arial" w:cs="Arial"/>
                <w:sz w:val="20"/>
                <w:szCs w:val="20"/>
                <w:lang w:val="en-US" w:eastAsia="ja-JP"/>
              </w:rPr>
              <w:t xml:space="preserve"> </w:t>
            </w:r>
          </w:p>
          <w:p w14:paraId="33252172" w14:textId="77777777" w:rsidR="007A7E12" w:rsidRPr="00003181" w:rsidRDefault="007A7E12" w:rsidP="007D51F9">
            <w:pPr>
              <w:pStyle w:val="product-title"/>
              <w:shd w:val="clear" w:color="auto" w:fill="FAFAFB"/>
              <w:spacing w:before="0" w:beforeAutospacing="0" w:after="0" w:afterAutospacing="0"/>
              <w:rPr>
                <w:rFonts w:ascii="Arial" w:eastAsiaTheme="minorEastAsia" w:hAnsi="Arial" w:cs="Arial"/>
                <w:sz w:val="20"/>
                <w:szCs w:val="20"/>
                <w:lang w:val="en-US" w:eastAsia="ja-JP"/>
              </w:rPr>
            </w:pPr>
          </w:p>
          <w:p w14:paraId="25F9CB69" w14:textId="77777777" w:rsidR="00737D55" w:rsidRPr="001A2FB1" w:rsidRDefault="00737D55" w:rsidP="007D51F9">
            <w:pPr>
              <w:spacing w:after="0"/>
              <w:ind w:left="743" w:hanging="743"/>
              <w:rPr>
                <w:rFonts w:ascii="Arial" w:hAnsi="Arial" w:cs="Arial"/>
                <w:b/>
                <w:color w:val="00B050"/>
                <w:sz w:val="20"/>
              </w:rPr>
            </w:pPr>
            <w:r w:rsidRPr="001A2FB1">
              <w:rPr>
                <w:rFonts w:ascii="Arial" w:hAnsi="Arial" w:cs="Arial"/>
                <w:b/>
                <w:color w:val="00B050"/>
                <w:sz w:val="20"/>
              </w:rPr>
              <w:t>4.2</w:t>
            </w:r>
            <w:r w:rsidRPr="001A2FB1">
              <w:rPr>
                <w:rFonts w:ascii="Arial" w:hAnsi="Arial" w:cs="Arial"/>
                <w:b/>
                <w:color w:val="00B050"/>
                <w:sz w:val="20"/>
              </w:rPr>
              <w:tab/>
              <w:t>Applicable standards set out in Guidance and/or issued by a competent body (</w:t>
            </w:r>
            <w:proofErr w:type="spellStart"/>
            <w:proofErr w:type="gramStart"/>
            <w:r w:rsidRPr="001A2FB1">
              <w:rPr>
                <w:rFonts w:ascii="Arial" w:hAnsi="Arial" w:cs="Arial"/>
                <w:b/>
                <w:color w:val="00B050"/>
                <w:sz w:val="20"/>
              </w:rPr>
              <w:t>eg</w:t>
            </w:r>
            <w:proofErr w:type="spellEnd"/>
            <w:proofErr w:type="gramEnd"/>
            <w:r w:rsidRPr="001A2FB1">
              <w:rPr>
                <w:rFonts w:ascii="Arial" w:hAnsi="Arial" w:cs="Arial"/>
                <w:b/>
                <w:color w:val="00B050"/>
                <w:sz w:val="20"/>
              </w:rPr>
              <w:t xml:space="preserve"> Royal Colleges) </w:t>
            </w:r>
          </w:p>
          <w:p w14:paraId="7AFD482B" w14:textId="00373B53" w:rsidR="00737D55" w:rsidRPr="00C14D7D" w:rsidRDefault="007A7E12" w:rsidP="007D51F9">
            <w:pPr>
              <w:spacing w:after="0"/>
              <w:ind w:left="743" w:hanging="743"/>
              <w:rPr>
                <w:rFonts w:ascii="Arial" w:hAnsi="Arial" w:cs="Arial"/>
                <w:sz w:val="20"/>
              </w:rPr>
            </w:pPr>
            <w:r w:rsidRPr="00C14D7D">
              <w:rPr>
                <w:rFonts w:ascii="Arial" w:hAnsi="Arial" w:cs="Arial"/>
                <w:sz w:val="20"/>
              </w:rPr>
              <w:t>RCGP UTI resource kit</w:t>
            </w:r>
            <w:r w:rsidR="00C14D7D" w:rsidRPr="00C14D7D">
              <w:rPr>
                <w:rFonts w:ascii="Arial" w:hAnsi="Arial" w:cs="Arial"/>
                <w:sz w:val="20"/>
              </w:rPr>
              <w:t xml:space="preserve">. Accessed via: </w:t>
            </w:r>
            <w:hyperlink r:id="rId19" w:history="1">
              <w:r w:rsidR="00C14D7D" w:rsidRPr="00C14D7D">
                <w:rPr>
                  <w:rStyle w:val="Hyperlink"/>
                  <w:rFonts w:ascii="Arial" w:hAnsi="Arial" w:cs="Arial"/>
                  <w:color w:val="auto"/>
                  <w:sz w:val="20"/>
                </w:rPr>
                <w:t>https://elearning.rcgp.org.uk/mod/book/view.php?id=12652</w:t>
              </w:r>
            </w:hyperlink>
            <w:r w:rsidR="00C14D7D" w:rsidRPr="00C14D7D">
              <w:rPr>
                <w:rFonts w:ascii="Arial" w:hAnsi="Arial" w:cs="Arial"/>
                <w:sz w:val="20"/>
              </w:rPr>
              <w:t xml:space="preserve"> </w:t>
            </w:r>
          </w:p>
          <w:p w14:paraId="3E25FCD0" w14:textId="77777777" w:rsidR="007A7E12" w:rsidRPr="00390A2D" w:rsidRDefault="007A7E12" w:rsidP="007D51F9">
            <w:pPr>
              <w:spacing w:after="0"/>
              <w:ind w:left="743" w:hanging="743"/>
              <w:rPr>
                <w:rFonts w:ascii="Arial" w:hAnsi="Arial" w:cs="Arial"/>
                <w:color w:val="009966"/>
                <w:sz w:val="20"/>
              </w:rPr>
            </w:pPr>
          </w:p>
          <w:p w14:paraId="61C68F55" w14:textId="77777777" w:rsidR="00737D55" w:rsidRPr="001A2FB1" w:rsidRDefault="00737D55" w:rsidP="007D51F9">
            <w:pPr>
              <w:spacing w:after="0"/>
              <w:rPr>
                <w:rFonts w:ascii="Arial" w:hAnsi="Arial" w:cs="Arial"/>
                <w:b/>
                <w:color w:val="00B050"/>
                <w:sz w:val="20"/>
              </w:rPr>
            </w:pPr>
            <w:r w:rsidRPr="001A2FB1">
              <w:rPr>
                <w:rFonts w:ascii="Arial" w:hAnsi="Arial" w:cs="Arial"/>
                <w:b/>
                <w:color w:val="00B050"/>
                <w:sz w:val="20"/>
              </w:rPr>
              <w:t>4.3</w:t>
            </w:r>
            <w:r w:rsidRPr="001A2FB1">
              <w:rPr>
                <w:rFonts w:ascii="Arial" w:hAnsi="Arial" w:cs="Arial"/>
                <w:b/>
                <w:color w:val="00B050"/>
                <w:sz w:val="20"/>
              </w:rPr>
              <w:tab/>
              <w:t>Applicable local standards</w:t>
            </w:r>
          </w:p>
          <w:p w14:paraId="19759782" w14:textId="27916EB8" w:rsidR="00737D55" w:rsidRPr="00C14D7D" w:rsidRDefault="00C14D7D" w:rsidP="007D51F9">
            <w:pPr>
              <w:spacing w:after="0"/>
              <w:rPr>
                <w:rFonts w:ascii="Arial" w:hAnsi="Arial" w:cs="Arial"/>
                <w:sz w:val="20"/>
              </w:rPr>
            </w:pPr>
            <w:r>
              <w:rPr>
                <w:rFonts w:ascii="Arial" w:hAnsi="Arial" w:cs="Arial"/>
                <w:sz w:val="20"/>
              </w:rPr>
              <w:t>South Central Antibiotic Network Anti-</w:t>
            </w:r>
            <w:proofErr w:type="gramStart"/>
            <w:r>
              <w:rPr>
                <w:rFonts w:ascii="Arial" w:hAnsi="Arial" w:cs="Arial"/>
                <w:sz w:val="20"/>
              </w:rPr>
              <w:t>microbial</w:t>
            </w:r>
            <w:proofErr w:type="gramEnd"/>
            <w:r>
              <w:rPr>
                <w:rFonts w:ascii="Arial" w:hAnsi="Arial" w:cs="Arial"/>
                <w:sz w:val="20"/>
              </w:rPr>
              <w:t xml:space="preserve"> Guidelines (2021). Accessed via: </w:t>
            </w:r>
            <w:hyperlink r:id="rId20" w:history="1">
              <w:r w:rsidRPr="00FC0D50">
                <w:rPr>
                  <w:rStyle w:val="Hyperlink"/>
                  <w:rFonts w:ascii="Arial" w:hAnsi="Arial" w:cs="Arial"/>
                  <w:sz w:val="20"/>
                </w:rPr>
                <w:t>https://viewer.microguide.global/SCAN/SCAN</w:t>
              </w:r>
            </w:hyperlink>
            <w:r>
              <w:rPr>
                <w:rFonts w:ascii="Arial" w:hAnsi="Arial" w:cs="Arial"/>
                <w:sz w:val="20"/>
              </w:rPr>
              <w:t xml:space="preserve"> </w:t>
            </w:r>
          </w:p>
          <w:p w14:paraId="4F4211B8" w14:textId="77777777" w:rsidR="00737D55" w:rsidRPr="00512021" w:rsidRDefault="00737D55" w:rsidP="007D51F9">
            <w:pPr>
              <w:spacing w:after="0"/>
              <w:rPr>
                <w:rFonts w:ascii="Arial" w:hAnsi="Arial" w:cs="Arial"/>
                <w:sz w:val="20"/>
              </w:rPr>
            </w:pPr>
          </w:p>
        </w:tc>
      </w:tr>
      <w:tr w:rsidR="00737D55" w:rsidRPr="00B5552C" w14:paraId="4A4D91D0" w14:textId="77777777" w:rsidTr="007D51F9">
        <w:tc>
          <w:tcPr>
            <w:tcW w:w="8414" w:type="dxa"/>
            <w:shd w:val="clear" w:color="auto" w:fill="595959"/>
          </w:tcPr>
          <w:p w14:paraId="2A925181" w14:textId="77777777" w:rsidR="00737D55" w:rsidRPr="00B5552C" w:rsidRDefault="00737D55" w:rsidP="007D51F9">
            <w:pPr>
              <w:spacing w:after="0" w:line="276" w:lineRule="auto"/>
              <w:rPr>
                <w:rFonts w:ascii="Arial" w:hAnsi="Arial" w:cs="Arial"/>
                <w:b/>
                <w:color w:val="F79646"/>
              </w:rPr>
            </w:pPr>
            <w:r w:rsidRPr="00B5552C">
              <w:rPr>
                <w:rFonts w:ascii="Arial" w:hAnsi="Arial" w:cs="Arial"/>
                <w:b/>
                <w:color w:val="F79646"/>
              </w:rPr>
              <w:t>5.</w:t>
            </w:r>
            <w:r w:rsidRPr="00B5552C">
              <w:rPr>
                <w:rFonts w:ascii="Arial" w:hAnsi="Arial" w:cs="Arial"/>
                <w:b/>
                <w:color w:val="F79646"/>
              </w:rPr>
              <w:tab/>
            </w:r>
            <w:r>
              <w:rPr>
                <w:rFonts w:ascii="Arial" w:hAnsi="Arial" w:cs="Arial"/>
                <w:b/>
                <w:color w:val="F79646"/>
              </w:rPr>
              <w:t>Applicable</w:t>
            </w:r>
            <w:r w:rsidRPr="00B5552C">
              <w:rPr>
                <w:rFonts w:ascii="Arial" w:hAnsi="Arial" w:cs="Arial"/>
                <w:b/>
                <w:color w:val="F79646"/>
              </w:rPr>
              <w:t xml:space="preserve"> quality requirements and CQUIN goals</w:t>
            </w:r>
          </w:p>
        </w:tc>
      </w:tr>
      <w:tr w:rsidR="00737D55" w:rsidRPr="00512021" w14:paraId="4D8BBF36" w14:textId="77777777" w:rsidTr="007D51F9">
        <w:tc>
          <w:tcPr>
            <w:tcW w:w="8414" w:type="dxa"/>
            <w:shd w:val="clear" w:color="auto" w:fill="auto"/>
          </w:tcPr>
          <w:p w14:paraId="1CDFAB23" w14:textId="77777777" w:rsidR="00737D55" w:rsidRPr="00390A2D" w:rsidRDefault="00737D55" w:rsidP="007D51F9">
            <w:pPr>
              <w:spacing w:after="0"/>
              <w:rPr>
                <w:rFonts w:ascii="Arial" w:hAnsi="Arial" w:cs="Arial"/>
                <w:color w:val="009966"/>
                <w:sz w:val="20"/>
              </w:rPr>
            </w:pPr>
          </w:p>
          <w:p w14:paraId="4BB517A2" w14:textId="77777777" w:rsidR="00737D55" w:rsidRPr="00D47FCE" w:rsidRDefault="00737D55" w:rsidP="004D60FD">
            <w:pPr>
              <w:pStyle w:val="ListParagraph"/>
              <w:numPr>
                <w:ilvl w:val="1"/>
                <w:numId w:val="30"/>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w:t>
            </w:r>
            <w:r>
              <w:rPr>
                <w:rFonts w:ascii="Arial" w:hAnsi="Arial" w:cs="Arial"/>
                <w:b/>
                <w:color w:val="00B050"/>
                <w:sz w:val="20"/>
                <w:szCs w:val="20"/>
              </w:rPr>
              <w:t>Q</w:t>
            </w:r>
            <w:r w:rsidRPr="00D47FCE">
              <w:rPr>
                <w:rFonts w:ascii="Arial" w:hAnsi="Arial" w:cs="Arial"/>
                <w:b/>
                <w:color w:val="00B050"/>
                <w:sz w:val="20"/>
                <w:szCs w:val="20"/>
              </w:rPr>
              <w:t xml:space="preserve">uality </w:t>
            </w:r>
            <w:r>
              <w:rPr>
                <w:rFonts w:ascii="Arial" w:hAnsi="Arial" w:cs="Arial"/>
                <w:b/>
                <w:color w:val="00B050"/>
                <w:sz w:val="20"/>
                <w:szCs w:val="20"/>
              </w:rPr>
              <w:t>R</w:t>
            </w:r>
            <w:r w:rsidRPr="00D47FCE">
              <w:rPr>
                <w:rFonts w:ascii="Arial" w:hAnsi="Arial" w:cs="Arial"/>
                <w:b/>
                <w:color w:val="00B050"/>
                <w:sz w:val="20"/>
                <w:szCs w:val="20"/>
              </w:rPr>
              <w:t>equirements</w:t>
            </w:r>
            <w:r>
              <w:rPr>
                <w:rFonts w:ascii="Arial" w:hAnsi="Arial" w:cs="Arial"/>
                <w:b/>
                <w:color w:val="00B050"/>
                <w:sz w:val="20"/>
                <w:szCs w:val="20"/>
              </w:rPr>
              <w:t xml:space="preserve"> (See Schedule 4A-D)</w:t>
            </w:r>
          </w:p>
          <w:p w14:paraId="7D588B59" w14:textId="77777777" w:rsidR="00737D55" w:rsidRPr="001124F8" w:rsidRDefault="00737D55" w:rsidP="007D51F9">
            <w:pPr>
              <w:rPr>
                <w:rFonts w:ascii="Arial" w:hAnsi="Arial" w:cs="Arial"/>
                <w:sz w:val="20"/>
              </w:rPr>
            </w:pPr>
            <w:r>
              <w:rPr>
                <w:rFonts w:ascii="Arial" w:hAnsi="Arial" w:cs="Arial"/>
                <w:sz w:val="20"/>
              </w:rPr>
              <w:t>Not applicable</w:t>
            </w:r>
          </w:p>
          <w:p w14:paraId="48E6CBF1" w14:textId="77777777" w:rsidR="00737D55" w:rsidRPr="00D47FCE" w:rsidRDefault="00737D55" w:rsidP="004D60FD">
            <w:pPr>
              <w:pStyle w:val="ListParagraph"/>
              <w:numPr>
                <w:ilvl w:val="1"/>
                <w:numId w:val="30"/>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CQUIN goals</w:t>
            </w:r>
            <w:r>
              <w:rPr>
                <w:rFonts w:ascii="Arial" w:hAnsi="Arial" w:cs="Arial"/>
                <w:b/>
                <w:color w:val="00B050"/>
                <w:sz w:val="20"/>
                <w:szCs w:val="20"/>
              </w:rPr>
              <w:t xml:space="preserve"> (See Schedule 4E)</w:t>
            </w:r>
          </w:p>
          <w:p w14:paraId="2A8EBAC1" w14:textId="07D20793" w:rsidR="00737D55" w:rsidRDefault="00737D55" w:rsidP="007D51F9">
            <w:pPr>
              <w:spacing w:after="0"/>
              <w:rPr>
                <w:rFonts w:ascii="Arial" w:hAnsi="Arial" w:cs="Arial"/>
                <w:sz w:val="20"/>
              </w:rPr>
            </w:pPr>
            <w:r>
              <w:rPr>
                <w:rFonts w:ascii="Arial" w:hAnsi="Arial" w:cs="Arial"/>
                <w:sz w:val="20"/>
              </w:rPr>
              <w:t xml:space="preserve">Not applicable </w:t>
            </w:r>
          </w:p>
          <w:p w14:paraId="1F794235" w14:textId="5D8D031F" w:rsidR="00576255" w:rsidRPr="00576255" w:rsidRDefault="00576255" w:rsidP="00576255">
            <w:pPr>
              <w:pStyle w:val="ListParagraph"/>
              <w:numPr>
                <w:ilvl w:val="1"/>
                <w:numId w:val="30"/>
              </w:numPr>
              <w:rPr>
                <w:rFonts w:ascii="Arial" w:hAnsi="Arial" w:cs="Arial"/>
                <w:b/>
                <w:bCs/>
                <w:color w:val="00B050"/>
                <w:sz w:val="20"/>
              </w:rPr>
            </w:pPr>
            <w:r w:rsidRPr="00576255">
              <w:rPr>
                <w:rFonts w:ascii="Arial" w:hAnsi="Arial" w:cs="Arial"/>
                <w:b/>
                <w:bCs/>
                <w:color w:val="00B050"/>
                <w:sz w:val="20"/>
              </w:rPr>
              <w:lastRenderedPageBreak/>
              <w:t>Local audit</w:t>
            </w:r>
          </w:p>
          <w:p w14:paraId="4259647E" w14:textId="1AD242F8" w:rsidR="00576255" w:rsidRDefault="00576255" w:rsidP="00576255">
            <w:pPr>
              <w:rPr>
                <w:rFonts w:ascii="Arial" w:hAnsi="Arial" w:cs="Arial"/>
                <w:sz w:val="20"/>
              </w:rPr>
            </w:pPr>
            <w:r>
              <w:rPr>
                <w:rFonts w:ascii="Arial" w:hAnsi="Arial" w:cs="Arial"/>
                <w:sz w:val="20"/>
              </w:rPr>
              <w:t xml:space="preserve">The commissioner will audit </w:t>
            </w:r>
            <w:proofErr w:type="spellStart"/>
            <w:r w:rsidR="00906F3D">
              <w:rPr>
                <w:rFonts w:ascii="Arial" w:hAnsi="Arial" w:cs="Arial"/>
                <w:sz w:val="20"/>
              </w:rPr>
              <w:t>PharmOutcomes</w:t>
            </w:r>
            <w:proofErr w:type="spellEnd"/>
            <w:r w:rsidR="00906F3D">
              <w:rPr>
                <w:rFonts w:ascii="Arial" w:hAnsi="Arial" w:cs="Arial"/>
                <w:sz w:val="20"/>
              </w:rPr>
              <w:t xml:space="preserve"> </w:t>
            </w:r>
            <w:r>
              <w:rPr>
                <w:rFonts w:ascii="Arial" w:hAnsi="Arial" w:cs="Arial"/>
                <w:sz w:val="20"/>
              </w:rPr>
              <w:t>consultation records annually to ascertain the percentage of individuals who meet the PGD inclusion criteria who are supplied with nitrofurantoin or decline treatment. The expected standard will be 100%. A result of less than 100% will trigger a request for an internal investigation by the provider and for the pharmacist to refresh training.</w:t>
            </w:r>
          </w:p>
          <w:p w14:paraId="7C016BAF" w14:textId="4F53FBA9" w:rsidR="00576255" w:rsidRPr="00576255" w:rsidRDefault="00576255" w:rsidP="00576255">
            <w:pPr>
              <w:rPr>
                <w:rFonts w:ascii="Arial" w:hAnsi="Arial" w:cs="Arial"/>
                <w:sz w:val="20"/>
              </w:rPr>
            </w:pPr>
            <w:r>
              <w:rPr>
                <w:rFonts w:ascii="Arial" w:hAnsi="Arial" w:cs="Arial"/>
                <w:sz w:val="20"/>
              </w:rPr>
              <w:t xml:space="preserve">The audit will also check the percentage of people who did not meet inclusion criteria </w:t>
            </w:r>
            <w:r w:rsidR="00F13D14">
              <w:rPr>
                <w:rFonts w:ascii="Arial" w:hAnsi="Arial" w:cs="Arial"/>
                <w:sz w:val="20"/>
              </w:rPr>
              <w:t xml:space="preserve">and were supplied with nitrofurantoin. </w:t>
            </w:r>
            <w:r w:rsidR="00F13D14" w:rsidRPr="00F13D14">
              <w:rPr>
                <w:rFonts w:ascii="Arial" w:hAnsi="Arial" w:cs="Arial"/>
                <w:sz w:val="20"/>
              </w:rPr>
              <w:t xml:space="preserve">The expected standard will be 0%. A result of </w:t>
            </w:r>
            <w:r w:rsidR="00F13D14">
              <w:rPr>
                <w:rFonts w:ascii="Arial" w:hAnsi="Arial" w:cs="Arial"/>
                <w:sz w:val="20"/>
              </w:rPr>
              <w:t>greater</w:t>
            </w:r>
            <w:r w:rsidR="00F13D14" w:rsidRPr="00F13D14">
              <w:rPr>
                <w:rFonts w:ascii="Arial" w:hAnsi="Arial" w:cs="Arial"/>
                <w:sz w:val="20"/>
              </w:rPr>
              <w:t xml:space="preserve"> than 0% will trigger a request for an internal investigation by the provider and for the pharmacist to refresh training.</w:t>
            </w:r>
          </w:p>
          <w:p w14:paraId="59BD484E" w14:textId="3D6D70D7" w:rsidR="007248EC" w:rsidRPr="00512021" w:rsidRDefault="007248EC" w:rsidP="007D51F9">
            <w:pPr>
              <w:spacing w:after="0"/>
              <w:rPr>
                <w:rFonts w:ascii="Arial" w:hAnsi="Arial" w:cs="Arial"/>
                <w:sz w:val="20"/>
              </w:rPr>
            </w:pPr>
          </w:p>
        </w:tc>
      </w:tr>
      <w:tr w:rsidR="00737D55" w:rsidRPr="00B5552C" w14:paraId="1F7DA42F" w14:textId="77777777" w:rsidTr="007D51F9">
        <w:tc>
          <w:tcPr>
            <w:tcW w:w="8414" w:type="dxa"/>
            <w:shd w:val="clear" w:color="auto" w:fill="595959"/>
          </w:tcPr>
          <w:p w14:paraId="05336385" w14:textId="77777777" w:rsidR="00737D55" w:rsidRPr="00B5552C" w:rsidRDefault="00737D55" w:rsidP="007D51F9">
            <w:pPr>
              <w:spacing w:after="0" w:line="276" w:lineRule="auto"/>
              <w:rPr>
                <w:rFonts w:ascii="Arial" w:hAnsi="Arial" w:cs="Arial"/>
                <w:b/>
                <w:color w:val="F79646"/>
              </w:rPr>
            </w:pPr>
            <w:r w:rsidRPr="00B5552C">
              <w:rPr>
                <w:rFonts w:ascii="Arial" w:hAnsi="Arial" w:cs="Arial"/>
                <w:b/>
                <w:color w:val="F79646"/>
              </w:rPr>
              <w:lastRenderedPageBreak/>
              <w:t>6.</w:t>
            </w:r>
            <w:r w:rsidRPr="00B5552C">
              <w:rPr>
                <w:rFonts w:ascii="Arial" w:hAnsi="Arial" w:cs="Arial"/>
                <w:b/>
                <w:color w:val="F79646"/>
              </w:rPr>
              <w:tab/>
              <w:t>Location of Provider Premises</w:t>
            </w:r>
          </w:p>
        </w:tc>
      </w:tr>
      <w:tr w:rsidR="00737D55" w:rsidRPr="00512021" w14:paraId="0507DB6C" w14:textId="77777777" w:rsidTr="007D51F9">
        <w:tc>
          <w:tcPr>
            <w:tcW w:w="8414" w:type="dxa"/>
            <w:shd w:val="clear" w:color="auto" w:fill="auto"/>
          </w:tcPr>
          <w:p w14:paraId="321061C3" w14:textId="77777777" w:rsidR="00737D55" w:rsidRPr="00512021" w:rsidRDefault="00737D55" w:rsidP="007D51F9">
            <w:pPr>
              <w:spacing w:after="0"/>
              <w:rPr>
                <w:rFonts w:ascii="Arial" w:hAnsi="Arial" w:cs="Arial"/>
                <w:sz w:val="20"/>
              </w:rPr>
            </w:pPr>
          </w:p>
          <w:p w14:paraId="398342A4" w14:textId="77777777" w:rsidR="00737D55" w:rsidRPr="001A2FB1" w:rsidRDefault="00737D55" w:rsidP="007D51F9">
            <w:pPr>
              <w:spacing w:after="0"/>
              <w:rPr>
                <w:rFonts w:ascii="Arial" w:hAnsi="Arial" w:cs="Arial"/>
                <w:b/>
                <w:color w:val="00B050"/>
                <w:sz w:val="20"/>
              </w:rPr>
            </w:pPr>
            <w:r w:rsidRPr="001A2FB1">
              <w:rPr>
                <w:rFonts w:ascii="Arial" w:hAnsi="Arial" w:cs="Arial"/>
                <w:b/>
                <w:color w:val="00B050"/>
                <w:sz w:val="20"/>
              </w:rPr>
              <w:t>The Provider’s Premises are located at:</w:t>
            </w:r>
          </w:p>
          <w:p w14:paraId="54B79984" w14:textId="75665370" w:rsidR="00737D55" w:rsidRDefault="007248EC" w:rsidP="007D51F9">
            <w:pPr>
              <w:spacing w:after="0"/>
              <w:rPr>
                <w:rFonts w:ascii="Arial" w:hAnsi="Arial" w:cs="Arial"/>
                <w:sz w:val="20"/>
              </w:rPr>
            </w:pPr>
            <w:r>
              <w:rPr>
                <w:rFonts w:ascii="Arial" w:hAnsi="Arial" w:cs="Arial"/>
                <w:sz w:val="20"/>
              </w:rPr>
              <w:t>Registered p</w:t>
            </w:r>
            <w:r w:rsidR="00737D55" w:rsidRPr="001124F8">
              <w:rPr>
                <w:rFonts w:ascii="Arial" w:hAnsi="Arial" w:cs="Arial"/>
                <w:sz w:val="20"/>
              </w:rPr>
              <w:t>harmac</w:t>
            </w:r>
            <w:r>
              <w:rPr>
                <w:rFonts w:ascii="Arial" w:hAnsi="Arial" w:cs="Arial"/>
                <w:sz w:val="20"/>
              </w:rPr>
              <w:t>ies with consultation rooms</w:t>
            </w:r>
            <w:r w:rsidR="004766D7">
              <w:rPr>
                <w:rFonts w:ascii="Arial" w:hAnsi="Arial" w:cs="Arial"/>
                <w:sz w:val="20"/>
              </w:rPr>
              <w:t>.</w:t>
            </w:r>
          </w:p>
          <w:p w14:paraId="719BD92F" w14:textId="02E7D6B1" w:rsidR="001A2FB1" w:rsidRDefault="001A2FB1" w:rsidP="007D51F9">
            <w:pPr>
              <w:spacing w:after="0"/>
              <w:rPr>
                <w:rFonts w:ascii="Arial" w:hAnsi="Arial" w:cs="Arial"/>
                <w:sz w:val="20"/>
              </w:rPr>
            </w:pPr>
          </w:p>
          <w:p w14:paraId="1323E619" w14:textId="7EC344B6" w:rsidR="001A2FB1" w:rsidRPr="001A2FB1" w:rsidRDefault="001A2FB1" w:rsidP="007D51F9">
            <w:pPr>
              <w:spacing w:after="0"/>
              <w:rPr>
                <w:rFonts w:ascii="Arial" w:hAnsi="Arial" w:cs="Arial"/>
                <w:b/>
                <w:bCs/>
                <w:sz w:val="20"/>
              </w:rPr>
            </w:pPr>
            <w:r w:rsidRPr="001A2FB1">
              <w:rPr>
                <w:rFonts w:ascii="Arial" w:hAnsi="Arial" w:cs="Arial"/>
                <w:b/>
                <w:bCs/>
                <w:sz w:val="20"/>
              </w:rPr>
              <w:t>Insert address of pharmacy here</w:t>
            </w:r>
          </w:p>
          <w:p w14:paraId="228936CB" w14:textId="77777777" w:rsidR="00737D55" w:rsidRPr="00512021" w:rsidRDefault="00737D55" w:rsidP="007D51F9">
            <w:pPr>
              <w:spacing w:after="0"/>
              <w:rPr>
                <w:rFonts w:ascii="Arial" w:hAnsi="Arial" w:cs="Arial"/>
                <w:sz w:val="20"/>
              </w:rPr>
            </w:pPr>
          </w:p>
        </w:tc>
      </w:tr>
      <w:tr w:rsidR="00737D55" w:rsidRPr="00B5552C" w14:paraId="62FAE590" w14:textId="77777777" w:rsidTr="007D51F9">
        <w:tc>
          <w:tcPr>
            <w:tcW w:w="8414" w:type="dxa"/>
            <w:shd w:val="clear" w:color="auto" w:fill="009966"/>
          </w:tcPr>
          <w:p w14:paraId="19797143" w14:textId="77777777" w:rsidR="00737D55" w:rsidRPr="00B5552C" w:rsidRDefault="00737D55" w:rsidP="007D51F9">
            <w:pPr>
              <w:spacing w:after="0" w:line="276" w:lineRule="auto"/>
              <w:rPr>
                <w:rFonts w:ascii="Arial" w:hAnsi="Arial" w:cs="Arial"/>
                <w:b/>
                <w:color w:val="FFFFFF"/>
              </w:rPr>
            </w:pPr>
            <w:r w:rsidRPr="00B5552C">
              <w:rPr>
                <w:rFonts w:ascii="Arial" w:hAnsi="Arial" w:cs="Arial"/>
                <w:b/>
                <w:color w:val="FFFFFF"/>
              </w:rPr>
              <w:t>7.</w:t>
            </w:r>
            <w:r w:rsidRPr="00B5552C">
              <w:rPr>
                <w:rFonts w:ascii="Arial" w:hAnsi="Arial" w:cs="Arial"/>
                <w:b/>
                <w:color w:val="FFFFFF"/>
              </w:rPr>
              <w:tab/>
              <w:t>Individual Service User Placement</w:t>
            </w:r>
          </w:p>
        </w:tc>
      </w:tr>
      <w:tr w:rsidR="00737D55" w:rsidRPr="00512021" w14:paraId="43355212" w14:textId="77777777" w:rsidTr="007D51F9">
        <w:tc>
          <w:tcPr>
            <w:tcW w:w="8414" w:type="dxa"/>
            <w:shd w:val="clear" w:color="auto" w:fill="auto"/>
          </w:tcPr>
          <w:p w14:paraId="639AC2F0" w14:textId="14CCC8D7" w:rsidR="00737D55" w:rsidRPr="00512021" w:rsidRDefault="00737D55" w:rsidP="001A2FB1">
            <w:pPr>
              <w:spacing w:after="0"/>
              <w:rPr>
                <w:rFonts w:ascii="Arial" w:hAnsi="Arial" w:cs="Arial"/>
                <w:sz w:val="20"/>
              </w:rPr>
            </w:pPr>
            <w:r>
              <w:rPr>
                <w:rFonts w:ascii="Arial" w:hAnsi="Arial" w:cs="Arial"/>
                <w:sz w:val="20"/>
              </w:rPr>
              <w:t xml:space="preserve">Not applicable </w:t>
            </w:r>
          </w:p>
        </w:tc>
      </w:tr>
    </w:tbl>
    <w:p w14:paraId="39E7C61C" w14:textId="77777777" w:rsidR="004766D7" w:rsidRDefault="004766D7">
      <w:pPr>
        <w:rPr>
          <w:rFonts w:ascii="Arial" w:hAnsi="Arial" w:cs="Arial"/>
          <w:sz w:val="20"/>
        </w:rPr>
      </w:pPr>
    </w:p>
    <w:p w14:paraId="049AEA9B" w14:textId="5E971EFB" w:rsidR="00B35009" w:rsidRDefault="00ED4D94">
      <w:pPr>
        <w:rPr>
          <w:rFonts w:ascii="Arial" w:hAnsi="Arial" w:cs="Arial"/>
          <w:sz w:val="20"/>
        </w:rPr>
      </w:pPr>
      <w:r>
        <w:rPr>
          <w:rFonts w:ascii="Arial" w:hAnsi="Arial" w:cs="Arial"/>
          <w:sz w:val="20"/>
        </w:rPr>
        <w:br w:type="page"/>
      </w:r>
    </w:p>
    <w:p w14:paraId="6D47A5EE" w14:textId="255D5212" w:rsidR="00B35009" w:rsidRDefault="00B35009">
      <w:pPr>
        <w:rPr>
          <w:rFonts w:ascii="Arial" w:hAnsi="Arial" w:cs="Arial"/>
          <w:sz w:val="20"/>
        </w:rPr>
      </w:pP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194"/>
      </w:tblGrid>
      <w:tr w:rsidR="002336D6" w:rsidRPr="00510DDC" w14:paraId="60BF6037" w14:textId="77777777" w:rsidTr="001879F1">
        <w:trPr>
          <w:tblHeader/>
        </w:trPr>
        <w:tc>
          <w:tcPr>
            <w:tcW w:w="8364" w:type="dxa"/>
          </w:tcPr>
          <w:p w14:paraId="07430579" w14:textId="77777777"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2F48F5B4" w:rsidR="00BB6C6C" w:rsidRPr="00510DDC" w:rsidRDefault="00B35009" w:rsidP="008803DD">
            <w:pPr>
              <w:rPr>
                <w:rFonts w:ascii="Arial" w:hAnsi="Arial" w:cs="Arial"/>
                <w:b/>
                <w:sz w:val="20"/>
              </w:rPr>
            </w:pPr>
            <w:r>
              <w:rPr>
                <w:rFonts w:ascii="Arial" w:hAnsi="Arial" w:cs="Arial"/>
                <w:b/>
                <w:sz w:val="20"/>
              </w:rPr>
              <w:t>n/a</w:t>
            </w:r>
          </w:p>
        </w:tc>
      </w:tr>
    </w:tbl>
    <w:p w14:paraId="28DAFCC4" w14:textId="77777777" w:rsidR="008803DD" w:rsidRPr="00510DDC" w:rsidRDefault="008803DD" w:rsidP="008803DD">
      <w:pPr>
        <w:pStyle w:val="ListParagraph"/>
        <w:ind w:left="0"/>
        <w:rPr>
          <w:rFonts w:ascii="Arial" w:hAnsi="Arial" w:cs="Arial"/>
          <w:sz w:val="20"/>
        </w:rPr>
      </w:pPr>
    </w:p>
    <w:p w14:paraId="741FBC6C" w14:textId="2B11CE00" w:rsidR="008803DD" w:rsidRPr="00510DDC" w:rsidRDefault="008803DD" w:rsidP="008803DD">
      <w:pPr>
        <w:pStyle w:val="ListParagraph"/>
        <w:ind w:left="0"/>
        <w:rPr>
          <w:rFonts w:ascii="Arial" w:hAnsi="Arial" w:cs="Arial"/>
          <w:sz w:val="20"/>
        </w:rPr>
      </w:pPr>
    </w:p>
    <w:p w14:paraId="008C778B" w14:textId="7F079DCF" w:rsidR="002336D6" w:rsidRPr="00510DDC" w:rsidRDefault="002336D6" w:rsidP="00E436BA">
      <w:pPr>
        <w:pStyle w:val="ListParagraph"/>
        <w:numPr>
          <w:ilvl w:val="0"/>
          <w:numId w:val="22"/>
        </w:numPr>
        <w:tabs>
          <w:tab w:val="left" w:pos="567"/>
        </w:tabs>
        <w:ind w:left="567" w:hanging="567"/>
        <w:contextualSpacing/>
        <w:jc w:val="center"/>
        <w:outlineLvl w:val="1"/>
        <w:rPr>
          <w:rFonts w:ascii="Arial" w:hAnsi="Arial" w:cs="Arial"/>
          <w:b/>
        </w:rPr>
      </w:pPr>
      <w:bookmarkStart w:id="51" w:name="_Hlk59020899"/>
      <w:r w:rsidRPr="00510DDC">
        <w:rPr>
          <w:rFonts w:ascii="Arial" w:hAnsi="Arial" w:cs="Arial"/>
          <w:b/>
        </w:rPr>
        <w:t>Essential Services (NHS Trusts only)</w:t>
      </w:r>
    </w:p>
    <w:p w14:paraId="27D2D029" w14:textId="623E088E" w:rsidR="002336D6" w:rsidRPr="00510DDC" w:rsidRDefault="002336D6" w:rsidP="008803DD">
      <w:pPr>
        <w:spacing w:after="0"/>
      </w:pPr>
    </w:p>
    <w:tbl>
      <w:tblPr>
        <w:tblStyle w:val="TableGrid"/>
        <w:tblW w:w="0" w:type="auto"/>
        <w:tblInd w:w="108" w:type="dxa"/>
        <w:tblLook w:val="04A0" w:firstRow="1" w:lastRow="0" w:firstColumn="1" w:lastColumn="0" w:noHBand="0" w:noVBand="1"/>
        <w:tblDescription w:val="Insert text locally or state Not applicable"/>
      </w:tblPr>
      <w:tblGrid>
        <w:gridCol w:w="8194"/>
      </w:tblGrid>
      <w:tr w:rsidR="002336D6" w:rsidRPr="00510DDC" w14:paraId="5145AA14" w14:textId="5D7BC46F" w:rsidTr="001879F1">
        <w:trPr>
          <w:tblHeader/>
        </w:trPr>
        <w:tc>
          <w:tcPr>
            <w:tcW w:w="8364" w:type="dxa"/>
          </w:tcPr>
          <w:p w14:paraId="5D88855E" w14:textId="73743ED2"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or state Not </w:t>
            </w:r>
            <w:r w:rsidR="00BB6C6C" w:rsidRPr="00510DDC">
              <w:rPr>
                <w:rFonts w:ascii="Arial" w:hAnsi="Arial" w:cs="Arial"/>
                <w:b/>
                <w:sz w:val="20"/>
              </w:rPr>
              <w:t>A</w:t>
            </w:r>
            <w:r w:rsidRPr="00510DDC">
              <w:rPr>
                <w:rFonts w:ascii="Arial" w:hAnsi="Arial" w:cs="Arial"/>
                <w:b/>
                <w:sz w:val="20"/>
              </w:rPr>
              <w:t>pplicable</w:t>
            </w:r>
          </w:p>
          <w:p w14:paraId="59714FA2" w14:textId="4D9AEEFB" w:rsidR="002336D6" w:rsidRPr="00510DDC" w:rsidRDefault="002336D6" w:rsidP="008803DD">
            <w:pPr>
              <w:rPr>
                <w:rFonts w:ascii="Arial" w:hAnsi="Arial" w:cs="Arial"/>
                <w:sz w:val="20"/>
              </w:rPr>
            </w:pPr>
          </w:p>
          <w:p w14:paraId="6B08F255" w14:textId="02E30412" w:rsidR="008803DD" w:rsidRPr="00510DDC" w:rsidRDefault="00B35009" w:rsidP="008803DD">
            <w:pPr>
              <w:rPr>
                <w:rFonts w:ascii="Arial" w:hAnsi="Arial" w:cs="Arial"/>
                <w:sz w:val="22"/>
              </w:rPr>
            </w:pPr>
            <w:r>
              <w:rPr>
                <w:rFonts w:ascii="Arial" w:hAnsi="Arial" w:cs="Arial"/>
                <w:sz w:val="22"/>
              </w:rPr>
              <w:t>n/a</w:t>
            </w:r>
          </w:p>
        </w:tc>
      </w:tr>
    </w:tbl>
    <w:p w14:paraId="789A9D33" w14:textId="702BCA16" w:rsidR="002336D6" w:rsidRPr="00510DDC" w:rsidRDefault="002336D6" w:rsidP="008803DD">
      <w:pPr>
        <w:spacing w:after="0"/>
        <w:ind w:left="567" w:hanging="567"/>
        <w:rPr>
          <w:rFonts w:ascii="Arial" w:hAnsi="Arial" w:cs="Arial"/>
          <w:sz w:val="20"/>
          <w:lang w:val="en-GB" w:eastAsia="en-US"/>
        </w:rPr>
      </w:pPr>
    </w:p>
    <w:bookmarkEnd w:id="51"/>
    <w:p w14:paraId="759D74FF" w14:textId="77777777" w:rsidR="00BB458C" w:rsidRPr="00510DDC" w:rsidRDefault="00BB458C" w:rsidP="008803DD">
      <w:pPr>
        <w:spacing w:after="0"/>
        <w:ind w:left="567" w:hanging="567"/>
        <w:rPr>
          <w:rFonts w:ascii="Arial" w:hAnsi="Arial" w:cs="Arial"/>
          <w:sz w:val="20"/>
          <w:lang w:val="en-GB" w:eastAsia="en-US"/>
        </w:rPr>
      </w:pPr>
    </w:p>
    <w:p w14:paraId="7B93D928" w14:textId="00CC8879" w:rsidR="00530761" w:rsidRPr="00510DDC" w:rsidRDefault="00530761" w:rsidP="00E436BA">
      <w:pPr>
        <w:pStyle w:val="ListParagraph"/>
        <w:numPr>
          <w:ilvl w:val="0"/>
          <w:numId w:val="23"/>
        </w:numPr>
        <w:ind w:left="567" w:hanging="567"/>
        <w:contextualSpacing/>
        <w:jc w:val="center"/>
        <w:outlineLvl w:val="1"/>
        <w:rPr>
          <w:rFonts w:ascii="Arial" w:hAnsi="Arial" w:cs="Arial"/>
          <w:b/>
        </w:rPr>
      </w:pPr>
      <w:bookmarkStart w:id="52"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2"/>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194"/>
      </w:tblGrid>
      <w:tr w:rsidR="00BD1A68" w:rsidRPr="00510DDC" w14:paraId="105EB594" w14:textId="77777777" w:rsidTr="001879F1">
        <w:trPr>
          <w:tblHeader/>
        </w:trPr>
        <w:tc>
          <w:tcPr>
            <w:tcW w:w="8420" w:type="dxa"/>
          </w:tcPr>
          <w:p w14:paraId="59F92F01" w14:textId="77777777" w:rsidR="00BD1A68" w:rsidRPr="00510DDC" w:rsidRDefault="00BD1A68" w:rsidP="00A5337A">
            <w:pPr>
              <w:pStyle w:val="ListParagraph"/>
              <w:ind w:left="-567"/>
              <w:contextualSpacing/>
              <w:jc w:val="center"/>
              <w:outlineLvl w:val="1"/>
              <w:rPr>
                <w:rFonts w:ascii="Arial" w:hAnsi="Arial" w:cs="Arial"/>
                <w:b/>
                <w:sz w:val="20"/>
                <w:szCs w:val="20"/>
              </w:rPr>
            </w:pPr>
            <w:r w:rsidRPr="00510DDC">
              <w:rPr>
                <w:rFonts w:ascii="Arial" w:hAnsi="Arial" w:cs="Arial"/>
                <w:b/>
                <w:sz w:val="20"/>
                <w:szCs w:val="20"/>
              </w:rPr>
              <w:t>Insert details</w:t>
            </w:r>
            <w:r w:rsidR="00A5337A" w:rsidRPr="00510DDC">
              <w:rPr>
                <w:rFonts w:ascii="Arial" w:hAnsi="Arial" w:cs="Arial"/>
                <w:b/>
                <w:sz w:val="20"/>
                <w:szCs w:val="20"/>
              </w:rPr>
              <w:t xml:space="preserve"> </w:t>
            </w:r>
            <w:r w:rsidRPr="00510DDC">
              <w:rPr>
                <w:rFonts w:ascii="Arial" w:hAnsi="Arial" w:cs="Arial"/>
                <w:b/>
                <w:sz w:val="20"/>
                <w:szCs w:val="20"/>
              </w:rPr>
              <w:t>/</w:t>
            </w:r>
            <w:r w:rsidR="00A5337A" w:rsidRPr="00510DDC">
              <w:rPr>
                <w:rFonts w:ascii="Arial" w:hAnsi="Arial" w:cs="Arial"/>
                <w:b/>
                <w:sz w:val="20"/>
                <w:szCs w:val="20"/>
              </w:rPr>
              <w:t xml:space="preserve"> </w:t>
            </w:r>
            <w:r w:rsidRPr="00510DDC">
              <w:rPr>
                <w:rFonts w:ascii="Arial" w:hAnsi="Arial" w:cs="Arial"/>
                <w:b/>
                <w:sz w:val="20"/>
                <w:szCs w:val="20"/>
              </w:rPr>
              <w:t>web</w:t>
            </w:r>
            <w:r w:rsidR="00A5337A" w:rsidRPr="00510DDC">
              <w:rPr>
                <w:rFonts w:ascii="Arial" w:hAnsi="Arial" w:cs="Arial"/>
                <w:b/>
                <w:sz w:val="20"/>
                <w:szCs w:val="20"/>
              </w:rPr>
              <w:t xml:space="preserve"> </w:t>
            </w:r>
            <w:r w:rsidRPr="00510DDC">
              <w:rPr>
                <w:rFonts w:ascii="Arial" w:hAnsi="Arial" w:cs="Arial"/>
                <w:b/>
                <w:sz w:val="20"/>
                <w:szCs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6BBF9557" w:rsidR="00BD1A68" w:rsidRPr="00510DDC" w:rsidRDefault="00B35009" w:rsidP="009C5CF5">
            <w:pPr>
              <w:contextualSpacing/>
              <w:outlineLvl w:val="1"/>
              <w:rPr>
                <w:rFonts w:ascii="Arial" w:hAnsi="Arial" w:cs="Arial"/>
                <w:b/>
                <w:sz w:val="20"/>
              </w:rPr>
            </w:pPr>
            <w:r>
              <w:rPr>
                <w:rFonts w:ascii="Arial" w:hAnsi="Arial" w:cs="Arial"/>
                <w:b/>
                <w:sz w:val="20"/>
              </w:rPr>
              <w:t>n/a</w:t>
            </w: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194"/>
      </w:tblGrid>
      <w:tr w:rsidR="004B4046" w:rsidRPr="00510DDC" w14:paraId="05416DDC" w14:textId="77777777" w:rsidTr="001879F1">
        <w:trPr>
          <w:tblHeader/>
        </w:trPr>
        <w:tc>
          <w:tcPr>
            <w:tcW w:w="8364" w:type="dxa"/>
          </w:tcPr>
          <w:p w14:paraId="56F82507" w14:textId="13CBEC67"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applicable</w:t>
            </w:r>
          </w:p>
          <w:p w14:paraId="08B15D88" w14:textId="77777777" w:rsidR="004B4046" w:rsidRPr="00510DDC" w:rsidRDefault="004B4046" w:rsidP="008803DD">
            <w:pPr>
              <w:pStyle w:val="ListParagraph"/>
              <w:ind w:left="0"/>
              <w:rPr>
                <w:rFonts w:ascii="Arial" w:hAnsi="Arial" w:cs="Arial"/>
                <w:sz w:val="20"/>
                <w:szCs w:val="20"/>
              </w:rPr>
            </w:pPr>
          </w:p>
          <w:p w14:paraId="175DD1AC" w14:textId="4BDBAC37" w:rsidR="004B4046" w:rsidRPr="00510DDC" w:rsidRDefault="00B35009" w:rsidP="008803DD">
            <w:pPr>
              <w:pStyle w:val="ListParagraph"/>
              <w:ind w:left="0"/>
              <w:rPr>
                <w:rFonts w:ascii="Arial" w:hAnsi="Arial" w:cs="Arial"/>
                <w:b/>
                <w:sz w:val="20"/>
                <w:szCs w:val="20"/>
              </w:rPr>
            </w:pPr>
            <w:r>
              <w:rPr>
                <w:rFonts w:ascii="Arial" w:hAnsi="Arial" w:cs="Arial"/>
                <w:b/>
                <w:sz w:val="20"/>
                <w:szCs w:val="20"/>
              </w:rPr>
              <w:t>n/a</w:t>
            </w: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4B4046" w:rsidRPr="00510DDC" w14:paraId="1A35AF71" w14:textId="77777777" w:rsidTr="001879F1">
        <w:trPr>
          <w:tblHeader/>
        </w:trPr>
        <w:tc>
          <w:tcPr>
            <w:tcW w:w="8364" w:type="dxa"/>
          </w:tcPr>
          <w:p w14:paraId="387907C7" w14:textId="502D2D72"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p>
          <w:p w14:paraId="162C2CF2" w14:textId="77777777" w:rsidR="004B4046" w:rsidRPr="00510DDC" w:rsidRDefault="004B4046" w:rsidP="008803DD">
            <w:pPr>
              <w:jc w:val="both"/>
              <w:rPr>
                <w:rFonts w:ascii="Arial" w:hAnsi="Arial" w:cs="Arial"/>
                <w:sz w:val="20"/>
              </w:rPr>
            </w:pPr>
          </w:p>
          <w:p w14:paraId="37C4F69D" w14:textId="69359123" w:rsidR="004B4046" w:rsidRPr="00510DDC" w:rsidRDefault="00B35009" w:rsidP="008803DD">
            <w:pPr>
              <w:pStyle w:val="ListParagraph"/>
              <w:ind w:left="0"/>
              <w:rPr>
                <w:rFonts w:ascii="Arial" w:hAnsi="Arial" w:cs="Arial"/>
                <w:b/>
                <w:sz w:val="20"/>
                <w:szCs w:val="20"/>
              </w:rPr>
            </w:pPr>
            <w:r>
              <w:rPr>
                <w:rFonts w:ascii="Arial" w:hAnsi="Arial" w:cs="Arial"/>
                <w:b/>
                <w:sz w:val="20"/>
                <w:szCs w:val="20"/>
              </w:rPr>
              <w:t>n/a</w:t>
            </w: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77777777" w:rsidR="00A73467" w:rsidRPr="00510DDC" w:rsidRDefault="00A73467" w:rsidP="005F41B2">
      <w:pPr>
        <w:pStyle w:val="Heading1"/>
        <w:spacing w:line="240" w:lineRule="auto"/>
        <w:jc w:val="center"/>
      </w:pPr>
      <w:r w:rsidRPr="00510DDC">
        <w:lastRenderedPageBreak/>
        <w:t>SCHEDULE 3 – PAYMENT</w:t>
      </w:r>
    </w:p>
    <w:p w14:paraId="01906C36" w14:textId="77777777" w:rsidR="00A73467" w:rsidRPr="00510DDC" w:rsidRDefault="00A73467" w:rsidP="005F41B2">
      <w:pPr>
        <w:pStyle w:val="ListParagraph"/>
        <w:tabs>
          <w:tab w:val="left" w:pos="142"/>
        </w:tabs>
        <w:ind w:left="567"/>
        <w:jc w:val="center"/>
        <w:rPr>
          <w:rFonts w:ascii="Arial" w:hAnsi="Arial" w:cs="Arial"/>
          <w:b/>
          <w:sz w:val="20"/>
          <w:szCs w:val="20"/>
        </w:rPr>
      </w:pPr>
    </w:p>
    <w:p w14:paraId="1C93F590" w14:textId="77777777" w:rsidR="0002254A" w:rsidRPr="00510DDC" w:rsidRDefault="0002254A" w:rsidP="00E436BA">
      <w:pPr>
        <w:pStyle w:val="ListParagraph"/>
        <w:numPr>
          <w:ilvl w:val="0"/>
          <w:numId w:val="28"/>
        </w:numPr>
        <w:tabs>
          <w:tab w:val="left" w:pos="142"/>
        </w:tabs>
        <w:ind w:left="567" w:hanging="567"/>
        <w:contextualSpacing/>
        <w:jc w:val="center"/>
        <w:outlineLvl w:val="1"/>
        <w:rPr>
          <w:rFonts w:ascii="Arial" w:hAnsi="Arial" w:cs="Arial"/>
          <w:b/>
        </w:rPr>
      </w:pPr>
      <w:r w:rsidRPr="00510DDC">
        <w:rPr>
          <w:rFonts w:ascii="Arial" w:hAnsi="Arial" w:cs="Arial"/>
          <w:b/>
        </w:rPr>
        <w:t>Local Prices</w:t>
      </w:r>
    </w:p>
    <w:p w14:paraId="734053A7" w14:textId="77777777" w:rsidR="0002254A" w:rsidRPr="00510DDC" w:rsidRDefault="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302"/>
      </w:tblGrid>
      <w:tr w:rsidR="0002254A" w:rsidRPr="00510DDC" w14:paraId="48EF3C5B" w14:textId="77777777" w:rsidTr="001879F1">
        <w:trPr>
          <w:trHeight w:val="644"/>
          <w:tblHeader/>
        </w:trPr>
        <w:tc>
          <w:tcPr>
            <w:tcW w:w="9242" w:type="dxa"/>
          </w:tcPr>
          <w:p w14:paraId="228B1525" w14:textId="1E986959" w:rsidR="00B35009" w:rsidRDefault="00B35009" w:rsidP="00B35009">
            <w:pPr>
              <w:autoSpaceDE w:val="0"/>
              <w:autoSpaceDN w:val="0"/>
              <w:adjustRightInd w:val="0"/>
              <w:rPr>
                <w:rFonts w:ascii="Arial" w:hAnsi="Arial" w:cs="Arial"/>
                <w:sz w:val="20"/>
              </w:rPr>
            </w:pPr>
            <w:r>
              <w:rPr>
                <w:rFonts w:ascii="Arial" w:hAnsi="Arial" w:cs="Arial"/>
                <w:sz w:val="20"/>
              </w:rPr>
              <w:t>Frimley CCG/ICS agree to pay the following:</w:t>
            </w:r>
          </w:p>
          <w:p w14:paraId="0BA997ED" w14:textId="77777777" w:rsidR="00EA4ACB" w:rsidRPr="0040223D" w:rsidRDefault="00EA4ACB" w:rsidP="00C35CCE">
            <w:pPr>
              <w:numPr>
                <w:ilvl w:val="0"/>
                <w:numId w:val="35"/>
              </w:numPr>
              <w:spacing w:line="276" w:lineRule="auto"/>
              <w:jc w:val="both"/>
              <w:rPr>
                <w:rFonts w:ascii="Arial" w:eastAsia="SimSun" w:hAnsi="Arial" w:cs="Arial"/>
                <w:sz w:val="20"/>
                <w:lang w:val="en-GB" w:eastAsia="zh-CN"/>
              </w:rPr>
            </w:pPr>
            <w:proofErr w:type="spellStart"/>
            <w:r w:rsidRPr="0040223D">
              <w:rPr>
                <w:rFonts w:ascii="Arial" w:eastAsia="SimSun" w:hAnsi="Arial" w:cs="Arial"/>
                <w:sz w:val="20"/>
                <w:lang w:val="en-GB" w:eastAsia="zh-CN"/>
              </w:rPr>
              <w:t>PharmOutcomes</w:t>
            </w:r>
            <w:proofErr w:type="spellEnd"/>
            <w:r w:rsidRPr="0040223D">
              <w:rPr>
                <w:rFonts w:ascii="Arial" w:eastAsia="SimSun" w:hAnsi="Arial" w:cs="Arial"/>
                <w:sz w:val="20"/>
                <w:lang w:val="en-GB" w:eastAsia="zh-CN"/>
              </w:rPr>
              <w:t xml:space="preserve"> will be used for the purposes of audit and the claiming of payment.</w:t>
            </w:r>
          </w:p>
          <w:p w14:paraId="04361AE5" w14:textId="5A3FBD24" w:rsidR="00EA4ACB" w:rsidRDefault="00EA4ACB" w:rsidP="00C35CCE">
            <w:pPr>
              <w:numPr>
                <w:ilvl w:val="0"/>
                <w:numId w:val="35"/>
              </w:numPr>
              <w:spacing w:line="276" w:lineRule="auto"/>
              <w:jc w:val="both"/>
              <w:rPr>
                <w:rFonts w:ascii="Arial" w:eastAsia="SimSun" w:hAnsi="Arial" w:cs="Arial"/>
                <w:sz w:val="20"/>
                <w:lang w:val="en-GB" w:eastAsia="zh-CN"/>
              </w:rPr>
            </w:pPr>
            <w:r>
              <w:rPr>
                <w:rFonts w:ascii="Arial" w:eastAsia="SimSun" w:hAnsi="Arial" w:cs="Arial"/>
                <w:sz w:val="20"/>
                <w:lang w:val="en-GB" w:eastAsia="zh-CN"/>
              </w:rPr>
              <w:t xml:space="preserve">The </w:t>
            </w:r>
            <w:r>
              <w:rPr>
                <w:rFonts w:ascii="Arial" w:eastAsia="SimSun" w:hAnsi="Arial" w:cs="Arial" w:hint="eastAsia"/>
                <w:sz w:val="20"/>
                <w:lang w:val="en-GB" w:eastAsia="zh-CN"/>
              </w:rPr>
              <w:t>Provider</w:t>
            </w:r>
            <w:r w:rsidRPr="0040223D">
              <w:rPr>
                <w:rFonts w:ascii="Arial" w:eastAsia="SimSun" w:hAnsi="Arial" w:cs="Arial"/>
                <w:sz w:val="20"/>
                <w:lang w:val="en-GB" w:eastAsia="zh-CN"/>
              </w:rPr>
              <w:t xml:space="preserve"> must complete one consultation record for each patient. The consultation should be recorded on </w:t>
            </w:r>
            <w:proofErr w:type="spellStart"/>
            <w:r w:rsidRPr="0040223D">
              <w:rPr>
                <w:rFonts w:ascii="Arial" w:eastAsia="SimSun" w:hAnsi="Arial" w:cs="Arial"/>
                <w:sz w:val="20"/>
                <w:lang w:val="en-GB" w:eastAsia="zh-CN"/>
              </w:rPr>
              <w:t>PharmOutcomes</w:t>
            </w:r>
            <w:proofErr w:type="spellEnd"/>
            <w:r w:rsidRPr="0040223D">
              <w:rPr>
                <w:rFonts w:ascii="Arial" w:eastAsia="SimSun" w:hAnsi="Arial" w:cs="Arial"/>
                <w:sz w:val="20"/>
                <w:lang w:val="en-GB" w:eastAsia="zh-CN"/>
              </w:rPr>
              <w:t xml:space="preserve"> and on the patient</w:t>
            </w:r>
            <w:r>
              <w:rPr>
                <w:rFonts w:ascii="Arial" w:eastAsia="SimSun" w:hAnsi="Arial" w:cs="Arial"/>
                <w:sz w:val="20"/>
                <w:lang w:val="en-GB" w:eastAsia="zh-CN"/>
              </w:rPr>
              <w:t>’</w:t>
            </w:r>
            <w:r w:rsidRPr="0040223D">
              <w:rPr>
                <w:rFonts w:ascii="Arial" w:eastAsia="SimSun" w:hAnsi="Arial" w:cs="Arial"/>
                <w:sz w:val="20"/>
                <w:lang w:val="en-GB" w:eastAsia="zh-CN"/>
              </w:rPr>
              <w:t>s Patient Medication Record (PMR).</w:t>
            </w:r>
          </w:p>
          <w:p w14:paraId="1495E8AA" w14:textId="77777777" w:rsidR="00C35CCE" w:rsidRPr="00C35CCE" w:rsidRDefault="00C35CCE" w:rsidP="00C35CCE">
            <w:pPr>
              <w:numPr>
                <w:ilvl w:val="0"/>
                <w:numId w:val="35"/>
              </w:numPr>
              <w:autoSpaceDE w:val="0"/>
              <w:autoSpaceDN w:val="0"/>
              <w:adjustRightInd w:val="0"/>
              <w:spacing w:before="60" w:line="276" w:lineRule="auto"/>
              <w:jc w:val="both"/>
              <w:rPr>
                <w:rFonts w:ascii="Arial" w:eastAsia="MS Mincho" w:hAnsi="Arial" w:cs="Arial"/>
                <w:sz w:val="20"/>
                <w:lang w:eastAsia="ja-JP"/>
              </w:rPr>
            </w:pPr>
            <w:r w:rsidRPr="00C35CCE">
              <w:rPr>
                <w:rFonts w:ascii="Arial" w:eastAsia="MS Mincho" w:hAnsi="Arial" w:cs="Arial"/>
                <w:sz w:val="20"/>
                <w:lang w:eastAsia="ja-JP"/>
              </w:rPr>
              <w:t xml:space="preserve">People who have self-referred: If the pharmacist supplies nitrofurantoin under a PGD then a £15 consultation, assessment and supply fee can be claimed. </w:t>
            </w:r>
          </w:p>
          <w:p w14:paraId="47B73418" w14:textId="77777777" w:rsidR="00F1772F" w:rsidRPr="00F1772F" w:rsidRDefault="00C35CCE" w:rsidP="00C35CCE">
            <w:pPr>
              <w:pStyle w:val="ListParagraph"/>
              <w:numPr>
                <w:ilvl w:val="0"/>
                <w:numId w:val="35"/>
              </w:numPr>
              <w:autoSpaceDE w:val="0"/>
              <w:autoSpaceDN w:val="0"/>
              <w:adjustRightInd w:val="0"/>
              <w:spacing w:before="60"/>
              <w:rPr>
                <w:rFonts w:ascii="Arial" w:eastAsia="MS Mincho" w:hAnsi="Arial" w:cs="Arial"/>
                <w:sz w:val="20"/>
                <w:szCs w:val="20"/>
                <w:lang w:val="en-US" w:eastAsia="ja-JP"/>
              </w:rPr>
            </w:pPr>
            <w:r w:rsidRPr="00C35CCE">
              <w:rPr>
                <w:rFonts w:ascii="Arial" w:eastAsia="MS Mincho" w:hAnsi="Arial" w:cs="Arial"/>
                <w:sz w:val="20"/>
                <w:lang w:eastAsia="ja-JP"/>
              </w:rPr>
              <w:t>People referred via Community Pharmacy Consultation Service (CPCS): If the pharmacist supplies nitrofurantoin under a PGD then a £10 assessment and supply fee can be claimed.</w:t>
            </w:r>
          </w:p>
          <w:p w14:paraId="5A47EE82" w14:textId="1E4B3EDC" w:rsidR="00C35CCE" w:rsidRPr="00C35CCE" w:rsidRDefault="00C35CCE" w:rsidP="00C35CCE">
            <w:pPr>
              <w:pStyle w:val="ListParagraph"/>
              <w:numPr>
                <w:ilvl w:val="0"/>
                <w:numId w:val="35"/>
              </w:numPr>
              <w:autoSpaceDE w:val="0"/>
              <w:autoSpaceDN w:val="0"/>
              <w:adjustRightInd w:val="0"/>
              <w:spacing w:before="60"/>
              <w:rPr>
                <w:rFonts w:ascii="Arial" w:eastAsia="MS Mincho" w:hAnsi="Arial" w:cs="Arial"/>
                <w:sz w:val="20"/>
                <w:szCs w:val="20"/>
                <w:lang w:val="en-US" w:eastAsia="ja-JP"/>
              </w:rPr>
            </w:pPr>
            <w:r w:rsidRPr="00EA4ACB">
              <w:rPr>
                <w:rFonts w:ascii="Arial" w:eastAsia="MS Mincho" w:hAnsi="Arial" w:cs="Arial"/>
                <w:sz w:val="20"/>
                <w:szCs w:val="20"/>
                <w:lang w:val="en-US" w:eastAsia="ja-JP"/>
              </w:rPr>
              <w:t xml:space="preserve">Payments and medication cost reimbursement will be made based on the information recorded on </w:t>
            </w:r>
            <w:proofErr w:type="spellStart"/>
            <w:r w:rsidRPr="00EA4ACB">
              <w:rPr>
                <w:rFonts w:ascii="Arial" w:eastAsia="MS Mincho" w:hAnsi="Arial" w:cs="Arial"/>
                <w:sz w:val="20"/>
                <w:szCs w:val="20"/>
                <w:lang w:val="en-US" w:eastAsia="ja-JP"/>
              </w:rPr>
              <w:t>PharmOutcomes</w:t>
            </w:r>
            <w:proofErr w:type="spellEnd"/>
            <w:r w:rsidRPr="00EA4ACB">
              <w:rPr>
                <w:rFonts w:ascii="Arial" w:eastAsia="MS Mincho" w:hAnsi="Arial" w:cs="Arial"/>
                <w:sz w:val="20"/>
                <w:szCs w:val="20"/>
                <w:lang w:val="en-US" w:eastAsia="ja-JP"/>
              </w:rPr>
              <w:t xml:space="preserve">. </w:t>
            </w:r>
          </w:p>
          <w:p w14:paraId="2AB274B8" w14:textId="01E13B9D" w:rsidR="00EA4ACB" w:rsidRPr="0040223D" w:rsidRDefault="00EA4ACB" w:rsidP="00C35CCE">
            <w:pPr>
              <w:numPr>
                <w:ilvl w:val="0"/>
                <w:numId w:val="35"/>
              </w:numPr>
              <w:spacing w:line="276" w:lineRule="auto"/>
              <w:jc w:val="both"/>
              <w:rPr>
                <w:rFonts w:ascii="Arial" w:eastAsia="SimSun" w:hAnsi="Arial" w:cs="Arial"/>
                <w:sz w:val="20"/>
                <w:lang w:val="en-GB" w:eastAsia="zh-CN"/>
              </w:rPr>
            </w:pPr>
            <w:r w:rsidRPr="0040223D">
              <w:rPr>
                <w:rFonts w:ascii="Arial" w:eastAsia="SimSun" w:hAnsi="Arial" w:cs="Arial"/>
                <w:sz w:val="20"/>
                <w:lang w:val="en-GB" w:eastAsia="zh-CN"/>
              </w:rPr>
              <w:t xml:space="preserve">The supply must </w:t>
            </w:r>
            <w:r w:rsidR="00561B39">
              <w:rPr>
                <w:rFonts w:ascii="Arial" w:eastAsia="SimSun" w:hAnsi="Arial" w:cs="Arial"/>
                <w:sz w:val="20"/>
                <w:lang w:val="en-GB" w:eastAsia="zh-CN"/>
              </w:rPr>
              <w:t xml:space="preserve">be </w:t>
            </w:r>
            <w:r w:rsidRPr="0040223D">
              <w:rPr>
                <w:rFonts w:ascii="Arial" w:eastAsia="SimSun" w:hAnsi="Arial" w:cs="Arial"/>
                <w:sz w:val="20"/>
                <w:lang w:val="en-GB" w:eastAsia="zh-CN"/>
              </w:rPr>
              <w:t>labelled appropriately and must state “supplied under PGD”</w:t>
            </w:r>
          </w:p>
          <w:p w14:paraId="1B349328" w14:textId="77777777" w:rsidR="00EA4ACB" w:rsidRPr="0040223D" w:rsidRDefault="00EA4ACB" w:rsidP="00C35CCE">
            <w:pPr>
              <w:numPr>
                <w:ilvl w:val="0"/>
                <w:numId w:val="35"/>
              </w:numPr>
              <w:spacing w:line="276" w:lineRule="auto"/>
              <w:jc w:val="both"/>
              <w:rPr>
                <w:rFonts w:ascii="Arial" w:eastAsia="SimSun" w:hAnsi="Arial" w:cs="Arial"/>
                <w:sz w:val="20"/>
                <w:lang w:val="en-GB" w:eastAsia="zh-CN"/>
              </w:rPr>
            </w:pPr>
            <w:r w:rsidRPr="0040223D">
              <w:rPr>
                <w:rFonts w:ascii="Arial" w:eastAsia="SimSun" w:hAnsi="Arial" w:cs="Arial"/>
                <w:sz w:val="20"/>
                <w:lang w:val="en-GB" w:eastAsia="zh-CN"/>
              </w:rPr>
              <w:t xml:space="preserve">The details of the consultation should be entered onto </w:t>
            </w:r>
            <w:proofErr w:type="spellStart"/>
            <w:r w:rsidRPr="0040223D">
              <w:rPr>
                <w:rFonts w:ascii="Arial" w:eastAsia="SimSun" w:hAnsi="Arial" w:cs="Arial"/>
                <w:sz w:val="20"/>
                <w:lang w:val="en-GB" w:eastAsia="zh-CN"/>
              </w:rPr>
              <w:t>PharmOutcomes</w:t>
            </w:r>
            <w:proofErr w:type="spellEnd"/>
            <w:r w:rsidRPr="0040223D">
              <w:rPr>
                <w:rFonts w:ascii="Arial" w:eastAsia="SimSun" w:hAnsi="Arial" w:cs="Arial"/>
                <w:sz w:val="20"/>
                <w:lang w:val="en-GB" w:eastAsia="zh-CN"/>
              </w:rPr>
              <w:t xml:space="preserve"> as soon as possible after the consultation has taken place and in all cases within 24 hours. The </w:t>
            </w:r>
            <w:proofErr w:type="spellStart"/>
            <w:r w:rsidRPr="0040223D">
              <w:rPr>
                <w:rFonts w:ascii="Arial" w:eastAsia="SimSun" w:hAnsi="Arial" w:cs="Arial"/>
                <w:sz w:val="20"/>
                <w:lang w:val="en-GB" w:eastAsia="zh-CN"/>
              </w:rPr>
              <w:t>PharmOutcomes</w:t>
            </w:r>
            <w:proofErr w:type="spellEnd"/>
            <w:r w:rsidRPr="0040223D">
              <w:rPr>
                <w:rFonts w:ascii="Arial" w:eastAsia="SimSun" w:hAnsi="Arial" w:cs="Arial"/>
                <w:sz w:val="20"/>
                <w:lang w:val="en-GB" w:eastAsia="zh-CN"/>
              </w:rPr>
              <w:t xml:space="preserve"> system will send a secure email to the patient’s GP to inform of the supply so that the information can be added to the PMR.</w:t>
            </w:r>
          </w:p>
          <w:p w14:paraId="16234EF2" w14:textId="77777777" w:rsidR="00EA4ACB" w:rsidRPr="00EA4ACB" w:rsidRDefault="00EA4ACB" w:rsidP="00C35CCE">
            <w:pPr>
              <w:numPr>
                <w:ilvl w:val="0"/>
                <w:numId w:val="35"/>
              </w:numPr>
              <w:autoSpaceDE w:val="0"/>
              <w:autoSpaceDN w:val="0"/>
              <w:adjustRightInd w:val="0"/>
              <w:spacing w:before="60" w:line="276" w:lineRule="auto"/>
              <w:jc w:val="both"/>
              <w:rPr>
                <w:rFonts w:ascii="Arial" w:eastAsia="MS Mincho" w:hAnsi="Arial" w:cs="Arial"/>
                <w:sz w:val="20"/>
                <w:lang w:eastAsia="ja-JP"/>
              </w:rPr>
            </w:pPr>
            <w:r w:rsidRPr="00EA4ACB">
              <w:rPr>
                <w:rFonts w:ascii="Arial" w:eastAsia="SimSun" w:hAnsi="Arial" w:cs="Arial"/>
                <w:sz w:val="20"/>
                <w:lang w:val="en-GB" w:eastAsia="zh-CN"/>
              </w:rPr>
              <w:t xml:space="preserve">Where no exemption from prescription charges applies, the </w:t>
            </w:r>
            <w:r w:rsidRPr="00EA4ACB">
              <w:rPr>
                <w:rFonts w:ascii="Arial" w:eastAsia="SimSun" w:hAnsi="Arial" w:cs="Arial" w:hint="eastAsia"/>
                <w:sz w:val="20"/>
                <w:lang w:val="en-GB" w:eastAsia="zh-CN"/>
              </w:rPr>
              <w:t>Provider</w:t>
            </w:r>
            <w:r w:rsidRPr="00EA4ACB">
              <w:rPr>
                <w:rFonts w:ascii="Arial" w:eastAsia="SimSun" w:hAnsi="Arial" w:cs="Arial"/>
                <w:sz w:val="20"/>
                <w:lang w:val="en-GB" w:eastAsia="zh-CN"/>
              </w:rPr>
              <w:t xml:space="preserve"> must collect the appropriate charge and this amount will be deducted from the payment made to the </w:t>
            </w:r>
            <w:r w:rsidRPr="00EA4ACB">
              <w:rPr>
                <w:rFonts w:ascii="Arial" w:eastAsia="SimSun" w:hAnsi="Arial" w:cs="Arial" w:hint="eastAsia"/>
                <w:sz w:val="20"/>
                <w:lang w:val="en-GB" w:eastAsia="zh-CN"/>
              </w:rPr>
              <w:t>Provider</w:t>
            </w:r>
            <w:r w:rsidRPr="00EA4ACB">
              <w:rPr>
                <w:rFonts w:ascii="Arial" w:eastAsia="SimSun" w:hAnsi="Arial" w:cs="Arial"/>
                <w:sz w:val="20"/>
                <w:lang w:val="en-GB" w:eastAsia="zh-CN"/>
              </w:rPr>
              <w:t xml:space="preserve"> for service provision. </w:t>
            </w:r>
          </w:p>
          <w:p w14:paraId="4AE4B728" w14:textId="153E6FE3" w:rsidR="00EA4ACB" w:rsidRPr="00EA4ACB" w:rsidRDefault="00EA4ACB" w:rsidP="00C35CCE">
            <w:pPr>
              <w:pStyle w:val="ListParagraph"/>
              <w:numPr>
                <w:ilvl w:val="0"/>
                <w:numId w:val="35"/>
              </w:numPr>
              <w:autoSpaceDE w:val="0"/>
              <w:autoSpaceDN w:val="0"/>
              <w:adjustRightInd w:val="0"/>
              <w:spacing w:before="60"/>
              <w:rPr>
                <w:rFonts w:ascii="Arial" w:eastAsia="MS Mincho" w:hAnsi="Arial" w:cs="Arial"/>
                <w:sz w:val="20"/>
                <w:szCs w:val="20"/>
                <w:lang w:val="en-US" w:eastAsia="ja-JP"/>
              </w:rPr>
            </w:pPr>
            <w:r w:rsidRPr="00EA4ACB">
              <w:rPr>
                <w:rFonts w:ascii="Arial" w:eastAsia="MS Mincho" w:hAnsi="Arial" w:cs="Arial"/>
                <w:sz w:val="20"/>
                <w:szCs w:val="20"/>
                <w:lang w:val="en-US" w:eastAsia="ja-JP"/>
              </w:rPr>
              <w:t>Drug costs are automatically priced using the electronic Dictionary of Medicines and Devices (DM&amp;D) at the time of dispensing</w:t>
            </w:r>
            <w:r w:rsidR="00F1772F">
              <w:rPr>
                <w:rFonts w:ascii="Arial" w:eastAsia="MS Mincho" w:hAnsi="Arial" w:cs="Arial"/>
                <w:sz w:val="20"/>
                <w:szCs w:val="20"/>
                <w:lang w:val="en-US" w:eastAsia="ja-JP"/>
              </w:rPr>
              <w:t xml:space="preserve"> (plus VAT)</w:t>
            </w:r>
            <w:r w:rsidRPr="00EA4ACB">
              <w:rPr>
                <w:rFonts w:ascii="Arial" w:eastAsia="MS Mincho" w:hAnsi="Arial" w:cs="Arial"/>
                <w:sz w:val="20"/>
                <w:szCs w:val="20"/>
                <w:lang w:val="en-US" w:eastAsia="ja-JP"/>
              </w:rPr>
              <w:t>.</w:t>
            </w:r>
          </w:p>
          <w:p w14:paraId="015C0BE3" w14:textId="77777777" w:rsidR="0041092E" w:rsidRPr="00510DDC" w:rsidRDefault="0041092E" w:rsidP="0041092E">
            <w:pPr>
              <w:rPr>
                <w:rFonts w:ascii="Arial" w:hAnsi="Arial" w:cs="Arial"/>
                <w:sz w:val="20"/>
              </w:rPr>
            </w:pPr>
          </w:p>
          <w:p w14:paraId="4340B2F8" w14:textId="77777777" w:rsidR="0041092E" w:rsidRPr="00510DDC" w:rsidRDefault="0041092E" w:rsidP="0041092E">
            <w:pPr>
              <w:rPr>
                <w:rFonts w:ascii="Arial" w:hAnsi="Arial" w:cs="Arial"/>
                <w:sz w:val="20"/>
              </w:rPr>
            </w:pPr>
          </w:p>
          <w:p w14:paraId="241EB415" w14:textId="77777777" w:rsidR="0041092E" w:rsidRPr="0011563E" w:rsidRDefault="0041092E" w:rsidP="0011563E">
            <w:pPr>
              <w:rPr>
                <w:rFonts w:ascii="Arial" w:hAnsi="Arial" w:cs="Arial"/>
                <w:bCs/>
                <w:sz w:val="20"/>
              </w:rPr>
            </w:pPr>
          </w:p>
        </w:tc>
      </w:tr>
    </w:tbl>
    <w:p w14:paraId="1CEB47C7" w14:textId="77777777" w:rsidR="0002254A" w:rsidRPr="00317E00" w:rsidRDefault="0002254A" w:rsidP="00317E00">
      <w:pPr>
        <w:pStyle w:val="ListParagraph"/>
        <w:ind w:left="0"/>
        <w:rPr>
          <w:rFonts w:ascii="Arial" w:hAnsi="Arial" w:cs="Arial"/>
          <w:sz w:val="20"/>
          <w:szCs w:val="20"/>
        </w:rPr>
      </w:pPr>
    </w:p>
    <w:p w14:paraId="092D532C" w14:textId="77777777" w:rsidR="005F41B2" w:rsidRPr="00317E00" w:rsidRDefault="005F41B2" w:rsidP="00317E00">
      <w:pPr>
        <w:pStyle w:val="ListParagraph"/>
        <w:ind w:left="0"/>
        <w:rPr>
          <w:rFonts w:ascii="Arial" w:hAnsi="Arial" w:cs="Arial"/>
          <w:sz w:val="20"/>
          <w:szCs w:val="20"/>
        </w:rPr>
      </w:pPr>
    </w:p>
    <w:p w14:paraId="2ADC631A" w14:textId="77777777" w:rsidR="008803DD" w:rsidRPr="00510DDC" w:rsidRDefault="008803DD" w:rsidP="00E436BA">
      <w:pPr>
        <w:pStyle w:val="ListParagraph"/>
        <w:numPr>
          <w:ilvl w:val="0"/>
          <w:numId w:val="28"/>
        </w:numPr>
        <w:tabs>
          <w:tab w:val="left" w:pos="142"/>
        </w:tabs>
        <w:ind w:left="567" w:hanging="567"/>
        <w:contextualSpacing/>
        <w:jc w:val="center"/>
        <w:outlineLvl w:val="1"/>
        <w:rPr>
          <w:rFonts w:ascii="Arial" w:hAnsi="Arial" w:cs="Arial"/>
          <w:b/>
        </w:rPr>
      </w:pPr>
      <w:r w:rsidRPr="00510DDC">
        <w:rPr>
          <w:rFonts w:ascii="Arial" w:hAnsi="Arial" w:cs="Arial"/>
          <w:b/>
        </w:rPr>
        <w:t>Local Variations</w:t>
      </w:r>
    </w:p>
    <w:p w14:paraId="63D2A50D" w14:textId="77777777" w:rsidR="008803DD" w:rsidRPr="00510DDC" w:rsidRDefault="008803DD" w:rsidP="008803DD">
      <w:pPr>
        <w:spacing w:after="0"/>
        <w:rPr>
          <w:rFonts w:ascii="Arial" w:hAnsi="Arial" w:cs="Arial"/>
          <w:sz w:val="20"/>
        </w:rPr>
      </w:pPr>
    </w:p>
    <w:p w14:paraId="2312BDF0" w14:textId="42C15D65" w:rsidR="008803DD" w:rsidRPr="00510DDC" w:rsidRDefault="008803DD" w:rsidP="008803DD">
      <w:pPr>
        <w:spacing w:after="0"/>
        <w:rPr>
          <w:rFonts w:ascii="Arial" w:hAnsi="Arial" w:cs="Arial"/>
          <w:i/>
          <w:sz w:val="20"/>
        </w:rPr>
      </w:pPr>
      <w:r w:rsidRPr="00510DDC">
        <w:rPr>
          <w:rFonts w:ascii="Arial" w:hAnsi="Arial" w:cs="Arial"/>
          <w:i/>
          <w:sz w:val="20"/>
        </w:rPr>
        <w:t xml:space="preserve">For each Local Variation which has been agreed for this Contract, copy or attach the completed publication template required by NHS Improvement (available at: </w:t>
      </w:r>
      <w:hyperlink w:history="1"/>
      <w:bookmarkStart w:id="53" w:name="_Hlk64562728"/>
      <w:r w:rsidR="00B40631" w:rsidRPr="00A924DF">
        <w:rPr>
          <w:rStyle w:val="Hyperlink"/>
          <w:rFonts w:ascii="Arial" w:hAnsi="Arial" w:cs="Arial"/>
          <w:bCs/>
          <w:sz w:val="20"/>
        </w:rPr>
        <w:fldChar w:fldCharType="begin"/>
      </w:r>
      <w:r w:rsidR="00B40631" w:rsidRPr="00A924DF">
        <w:rPr>
          <w:rStyle w:val="Hyperlink"/>
          <w:rFonts w:ascii="Arial" w:hAnsi="Arial" w:cs="Arial"/>
          <w:bCs/>
          <w:sz w:val="20"/>
        </w:rPr>
        <w:instrText xml:space="preserve"> HYPERLINK "http://www.england.nhs.uk/pay-syst/national-tariff/locally-determined-prices" </w:instrText>
      </w:r>
      <w:r w:rsidR="00B40631" w:rsidRPr="00A924DF">
        <w:rPr>
          <w:rStyle w:val="Hyperlink"/>
          <w:rFonts w:ascii="Arial" w:hAnsi="Arial" w:cs="Arial"/>
          <w:bCs/>
          <w:sz w:val="20"/>
        </w:rPr>
        <w:fldChar w:fldCharType="separate"/>
      </w:r>
      <w:r w:rsidR="00B40631" w:rsidRPr="00A924DF">
        <w:rPr>
          <w:rStyle w:val="Hyperlink"/>
          <w:rFonts w:ascii="Arial" w:eastAsia="MS Mincho" w:hAnsi="Arial" w:cs="Arial"/>
          <w:bCs/>
          <w:i/>
          <w:sz w:val="20"/>
        </w:rPr>
        <w:t>www.england.nhs.uk/pay-syst/national-tariff/locally-determined-prices</w:t>
      </w:r>
      <w:r w:rsidR="00B40631" w:rsidRPr="00A924DF">
        <w:rPr>
          <w:rStyle w:val="Hyperlink"/>
          <w:rFonts w:ascii="Arial" w:hAnsi="Arial" w:cs="Arial"/>
          <w:bCs/>
          <w:sz w:val="20"/>
        </w:rPr>
        <w:fldChar w:fldCharType="end"/>
      </w:r>
      <w:bookmarkEnd w:id="53"/>
      <w:r w:rsidRPr="00510DDC">
        <w:rPr>
          <w:rFonts w:ascii="Arial" w:hAnsi="Arial" w:cs="Arial"/>
          <w:i/>
          <w:sz w:val="20"/>
        </w:rPr>
        <w:t xml:space="preserve">) – or state Not Applicable. Additional </w:t>
      </w:r>
      <w:proofErr w:type="gramStart"/>
      <w:r w:rsidRPr="00510DDC">
        <w:rPr>
          <w:rFonts w:ascii="Arial" w:hAnsi="Arial" w:cs="Arial"/>
          <w:i/>
          <w:sz w:val="20"/>
        </w:rPr>
        <w:t>locally-agreed</w:t>
      </w:r>
      <w:proofErr w:type="gramEnd"/>
      <w:r w:rsidRPr="00510DDC">
        <w:rPr>
          <w:rFonts w:ascii="Arial" w:hAnsi="Arial" w:cs="Arial"/>
          <w:i/>
          <w:sz w:val="20"/>
        </w:rPr>
        <w:t xml:space="preserve"> detail may be included as necessary by attaching further documents or spreadsheets.</w:t>
      </w:r>
    </w:p>
    <w:p w14:paraId="210D6E57"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8803DD" w:rsidRPr="00510DDC" w14:paraId="75E44C14" w14:textId="77777777" w:rsidTr="00027A6F">
        <w:trPr>
          <w:trHeight w:val="1086"/>
          <w:tblHeader/>
        </w:trPr>
        <w:tc>
          <w:tcPr>
            <w:tcW w:w="9242" w:type="dxa"/>
          </w:tcPr>
          <w:p w14:paraId="1B4EC464" w14:textId="325D7B4B" w:rsidR="008803DD" w:rsidRPr="00510DDC" w:rsidRDefault="00B35009" w:rsidP="005F41B2">
            <w:pPr>
              <w:jc w:val="center"/>
              <w:rPr>
                <w:rFonts w:ascii="Arial" w:hAnsi="Arial" w:cs="Arial"/>
                <w:b/>
                <w:sz w:val="20"/>
              </w:rPr>
            </w:pPr>
            <w:r>
              <w:rPr>
                <w:rFonts w:ascii="Arial" w:hAnsi="Arial" w:cs="Arial"/>
                <w:b/>
                <w:sz w:val="20"/>
              </w:rPr>
              <w:t>n/a</w:t>
            </w:r>
          </w:p>
          <w:p w14:paraId="37D1006D" w14:textId="77777777" w:rsidR="008803DD" w:rsidRPr="00510DDC" w:rsidRDefault="008803DD" w:rsidP="005F41B2">
            <w:pPr>
              <w:rPr>
                <w:rFonts w:ascii="Arial" w:hAnsi="Arial" w:cs="Arial"/>
                <w:sz w:val="20"/>
              </w:rPr>
            </w:pPr>
          </w:p>
          <w:p w14:paraId="680A361A" w14:textId="77777777" w:rsidR="008803DD" w:rsidRPr="00510DDC" w:rsidRDefault="008803DD" w:rsidP="005F41B2">
            <w:pPr>
              <w:rPr>
                <w:rFonts w:ascii="Arial" w:hAnsi="Arial" w:cs="Arial"/>
                <w:sz w:val="20"/>
              </w:rPr>
            </w:pPr>
          </w:p>
          <w:p w14:paraId="6ACA81D9" w14:textId="77777777" w:rsidR="008803DD" w:rsidRPr="00510DDC" w:rsidRDefault="008803DD" w:rsidP="008803DD">
            <w:pPr>
              <w:rPr>
                <w:rFonts w:ascii="Arial" w:hAnsi="Arial" w:cs="Arial"/>
                <w:b/>
                <w:sz w:val="20"/>
              </w:rPr>
            </w:pPr>
          </w:p>
        </w:tc>
      </w:tr>
    </w:tbl>
    <w:p w14:paraId="52478AFC" w14:textId="77777777" w:rsidR="008803DD" w:rsidRPr="00510DDC" w:rsidRDefault="008803DD" w:rsidP="008803DD">
      <w:pPr>
        <w:spacing w:after="0"/>
        <w:rPr>
          <w:rFonts w:ascii="Arial" w:hAnsi="Arial" w:cs="Arial"/>
          <w:sz w:val="20"/>
        </w:rPr>
      </w:pPr>
    </w:p>
    <w:p w14:paraId="1DABB8CB" w14:textId="77777777" w:rsidR="009C5CF5" w:rsidRPr="00510DDC" w:rsidRDefault="009C5CF5" w:rsidP="008803DD">
      <w:pPr>
        <w:spacing w:after="0"/>
        <w:rPr>
          <w:rFonts w:ascii="Arial" w:hAnsi="Arial" w:cs="Arial"/>
          <w:sz w:val="20"/>
        </w:rPr>
      </w:pPr>
    </w:p>
    <w:p w14:paraId="5FDD1604" w14:textId="77777777" w:rsidR="008803DD" w:rsidRPr="00510DDC" w:rsidRDefault="008803DD" w:rsidP="00E436BA">
      <w:pPr>
        <w:pStyle w:val="ListParagraph"/>
        <w:numPr>
          <w:ilvl w:val="0"/>
          <w:numId w:val="28"/>
        </w:numPr>
        <w:ind w:left="567" w:hanging="567"/>
        <w:contextualSpacing/>
        <w:jc w:val="center"/>
        <w:outlineLvl w:val="1"/>
        <w:rPr>
          <w:rFonts w:ascii="Arial" w:hAnsi="Arial" w:cs="Arial"/>
          <w:b/>
        </w:rPr>
      </w:pPr>
      <w:r w:rsidRPr="00510DDC">
        <w:rPr>
          <w:rFonts w:ascii="Arial" w:hAnsi="Arial" w:cs="Arial"/>
          <w:b/>
        </w:rPr>
        <w:t>Local Modifications</w:t>
      </w:r>
    </w:p>
    <w:p w14:paraId="3FA2823A" w14:textId="77777777" w:rsidR="008803DD" w:rsidRPr="00317E00" w:rsidRDefault="008803DD" w:rsidP="00317E00">
      <w:pPr>
        <w:spacing w:after="0"/>
        <w:rPr>
          <w:rFonts w:ascii="Arial" w:hAnsi="Arial" w:cs="Arial"/>
          <w:sz w:val="20"/>
        </w:rPr>
      </w:pPr>
    </w:p>
    <w:p w14:paraId="12225B0E" w14:textId="0F28B9C5" w:rsidR="008803DD" w:rsidRPr="00510DDC" w:rsidRDefault="008803DD" w:rsidP="008803DD">
      <w:pPr>
        <w:spacing w:after="0"/>
        <w:rPr>
          <w:rFonts w:ascii="Arial" w:hAnsi="Arial" w:cs="Arial"/>
          <w:i/>
          <w:sz w:val="20"/>
        </w:rPr>
      </w:pPr>
      <w:r w:rsidRPr="00510DDC">
        <w:rPr>
          <w:rFonts w:ascii="Arial" w:hAnsi="Arial" w:cs="Arial"/>
          <w:i/>
          <w:sz w:val="20"/>
        </w:rPr>
        <w:t>For each Local Modification Agreement (as defined in the National Tariff) which applies to this Contract, copy or attach the completed submission template required by NHS Improvement (available at:</w:t>
      </w:r>
      <w:r w:rsidR="002930B5" w:rsidRPr="005A2314">
        <w:rPr>
          <w:sz w:val="20"/>
        </w:rPr>
        <w:t xml:space="preserve"> </w:t>
      </w:r>
      <w:hyperlink w:history="1"/>
      <w:hyperlink r:id="rId21" w:history="1">
        <w:r w:rsidR="00B40631" w:rsidRPr="00A924DF">
          <w:rPr>
            <w:rStyle w:val="Hyperlink"/>
            <w:rFonts w:ascii="Arial" w:eastAsia="MS Mincho" w:hAnsi="Arial" w:cs="Arial"/>
            <w:bCs/>
            <w:i/>
            <w:sz w:val="20"/>
          </w:rPr>
          <w:t>www.england.nhs.uk/pay-syst/national-tariff/locally-determined-prices</w:t>
        </w:r>
      </w:hyperlink>
      <w:r w:rsidRPr="00510DDC">
        <w:rPr>
          <w:rFonts w:ascii="Arial" w:hAnsi="Arial" w:cs="Arial"/>
          <w:i/>
          <w:sz w:val="20"/>
        </w:rPr>
        <w:t xml:space="preserve">). For each Local Modification application granted by NHS Improvement, copy or attach the decision notice published by NHS Improvement. Additional </w:t>
      </w:r>
      <w:proofErr w:type="gramStart"/>
      <w:r w:rsidRPr="00510DDC">
        <w:rPr>
          <w:rFonts w:ascii="Arial" w:hAnsi="Arial" w:cs="Arial"/>
          <w:i/>
          <w:sz w:val="20"/>
        </w:rPr>
        <w:t>locally-agreed</w:t>
      </w:r>
      <w:proofErr w:type="gramEnd"/>
      <w:r w:rsidRPr="00510DDC">
        <w:rPr>
          <w:rFonts w:ascii="Arial" w:hAnsi="Arial" w:cs="Arial"/>
          <w:i/>
          <w:sz w:val="20"/>
        </w:rPr>
        <w:t xml:space="preserve"> detail may be included as necessary by attaching further documents or spreadsheets</w:t>
      </w:r>
      <w:r w:rsidRPr="00510DDC">
        <w:rPr>
          <w:rFonts w:ascii="Arial" w:hAnsi="Arial" w:cs="Arial"/>
          <w:sz w:val="20"/>
        </w:rPr>
        <w:t>.</w:t>
      </w:r>
    </w:p>
    <w:p w14:paraId="4B0BD7E4"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8803DD" w:rsidRPr="00510DDC" w14:paraId="7CE12AE6" w14:textId="77777777" w:rsidTr="00E743F7">
        <w:trPr>
          <w:trHeight w:val="1193"/>
          <w:tblHeader/>
        </w:trPr>
        <w:tc>
          <w:tcPr>
            <w:tcW w:w="9242" w:type="dxa"/>
          </w:tcPr>
          <w:p w14:paraId="20661B53" w14:textId="5AA6C26D" w:rsidR="008803DD" w:rsidRPr="00510DDC" w:rsidRDefault="00B35009" w:rsidP="005F41B2">
            <w:pPr>
              <w:jc w:val="center"/>
              <w:rPr>
                <w:rFonts w:ascii="Arial" w:hAnsi="Arial" w:cs="Arial"/>
                <w:b/>
                <w:sz w:val="20"/>
              </w:rPr>
            </w:pPr>
            <w:r>
              <w:rPr>
                <w:rFonts w:ascii="Arial" w:hAnsi="Arial" w:cs="Arial"/>
                <w:b/>
                <w:sz w:val="20"/>
              </w:rPr>
              <w:lastRenderedPageBreak/>
              <w:t>n/a</w:t>
            </w:r>
          </w:p>
          <w:p w14:paraId="0832FC4C" w14:textId="77777777" w:rsidR="008803DD" w:rsidRPr="00510DDC" w:rsidRDefault="008803DD" w:rsidP="008803DD">
            <w:pPr>
              <w:rPr>
                <w:rFonts w:ascii="Arial" w:hAnsi="Arial" w:cs="Arial"/>
                <w:sz w:val="20"/>
              </w:rPr>
            </w:pPr>
          </w:p>
          <w:p w14:paraId="2705AB7B" w14:textId="77777777" w:rsidR="008803DD" w:rsidRPr="00510DDC" w:rsidRDefault="008803DD" w:rsidP="008803DD">
            <w:pPr>
              <w:rPr>
                <w:rFonts w:ascii="Arial" w:hAnsi="Arial" w:cs="Arial"/>
                <w:sz w:val="20"/>
              </w:rPr>
            </w:pPr>
          </w:p>
          <w:p w14:paraId="1F90462F" w14:textId="77777777" w:rsidR="008803DD" w:rsidRPr="00510DDC" w:rsidRDefault="008803DD" w:rsidP="008803DD">
            <w:pPr>
              <w:rPr>
                <w:rFonts w:ascii="Arial" w:hAnsi="Arial" w:cs="Arial"/>
                <w:b/>
                <w:sz w:val="20"/>
              </w:rPr>
            </w:pPr>
          </w:p>
        </w:tc>
      </w:tr>
    </w:tbl>
    <w:p w14:paraId="2CB567F1" w14:textId="77777777" w:rsidR="00F160AD" w:rsidRDefault="00F160AD">
      <w:pPr>
        <w:rPr>
          <w:rFonts w:ascii="Arial" w:eastAsia="Times New Roman" w:hAnsi="Arial" w:cs="Arial"/>
          <w:b/>
          <w:szCs w:val="24"/>
          <w:lang w:val="en-GB" w:eastAsia="en-GB"/>
        </w:rPr>
      </w:pPr>
      <w:r>
        <w:rPr>
          <w:rFonts w:ascii="Arial" w:hAnsi="Arial" w:cs="Arial"/>
          <w:b/>
        </w:rPr>
        <w:br w:type="page"/>
      </w:r>
    </w:p>
    <w:p w14:paraId="3D095DE5" w14:textId="4CE432AE" w:rsidR="00C254E4" w:rsidRPr="003C2A37" w:rsidRDefault="003D19DB" w:rsidP="009D0C60">
      <w:pPr>
        <w:tabs>
          <w:tab w:val="left" w:pos="-5103"/>
        </w:tabs>
        <w:ind w:left="1844"/>
        <w:contextualSpacing/>
        <w:outlineLvl w:val="1"/>
        <w:rPr>
          <w:rFonts w:ascii="Arial" w:hAnsi="Arial" w:cs="Arial"/>
          <w:b/>
        </w:rPr>
      </w:pPr>
      <w:r>
        <w:rPr>
          <w:rFonts w:ascii="Arial" w:hAnsi="Arial" w:cs="Arial"/>
          <w:b/>
        </w:rPr>
        <w:lastRenderedPageBreak/>
        <w:t>D</w:t>
      </w:r>
      <w:r w:rsidR="003C2A37">
        <w:rPr>
          <w:rFonts w:ascii="Arial" w:hAnsi="Arial" w:cs="Arial"/>
          <w:b/>
        </w:rPr>
        <w:t>.</w:t>
      </w:r>
      <w:r w:rsidR="003C2A37">
        <w:rPr>
          <w:rFonts w:ascii="Arial" w:hAnsi="Arial" w:cs="Arial"/>
          <w:b/>
        </w:rPr>
        <w:tab/>
      </w:r>
      <w:r w:rsidR="00C254E4" w:rsidRPr="003C2A37">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C254E4" w:rsidRPr="00510DDC" w14:paraId="7E703B23" w14:textId="77777777" w:rsidTr="00E743F7">
        <w:trPr>
          <w:trHeight w:val="972"/>
          <w:tblHeader/>
        </w:trPr>
        <w:tc>
          <w:tcPr>
            <w:tcW w:w="9242" w:type="dxa"/>
          </w:tcPr>
          <w:p w14:paraId="6D48018C" w14:textId="5DFD941C" w:rsidR="003F4006" w:rsidRPr="009D0C60" w:rsidRDefault="00E711FB" w:rsidP="00B35009">
            <w:pPr>
              <w:rPr>
                <w:rFonts w:ascii="Arial" w:hAnsi="Arial" w:cs="Arial"/>
                <w:bCs/>
                <w:sz w:val="20"/>
              </w:rPr>
            </w:pPr>
            <w:r>
              <w:rPr>
                <w:rFonts w:ascii="Arial" w:hAnsi="Arial" w:cs="Arial"/>
                <w:bCs/>
                <w:sz w:val="20"/>
              </w:rPr>
              <w:t>Dependent upon activity</w:t>
            </w:r>
          </w:p>
        </w:tc>
      </w:tr>
    </w:tbl>
    <w:p w14:paraId="3299A17B" w14:textId="2E393281" w:rsidR="00F73CFC" w:rsidRPr="00510DDC" w:rsidRDefault="00F73CFC" w:rsidP="00C254E4">
      <w:pPr>
        <w:rPr>
          <w:rFonts w:ascii="Arial" w:hAnsi="Arial" w:cs="Arial"/>
          <w:b/>
          <w:sz w:val="28"/>
          <w:szCs w:val="28"/>
        </w:rPr>
        <w:sectPr w:rsidR="00F73CFC" w:rsidRPr="00510DDC" w:rsidSect="00F21DC7">
          <w:headerReference w:type="even" r:id="rId22"/>
          <w:headerReference w:type="default" r:id="rId23"/>
          <w:footerReference w:type="even" r:id="rId24"/>
          <w:footerReference w:type="default" r:id="rId25"/>
          <w:pgSz w:w="11906" w:h="16838" w:code="9"/>
          <w:pgMar w:top="1440" w:right="1797" w:bottom="1440" w:left="1797" w:header="709" w:footer="709" w:gutter="0"/>
          <w:cols w:space="708"/>
          <w:titlePg/>
          <w:docGrid w:linePitch="360"/>
        </w:sectPr>
      </w:pPr>
    </w:p>
    <w:p w14:paraId="4AD4B796" w14:textId="77777777" w:rsidR="00CC2567" w:rsidRPr="00510DDC" w:rsidRDefault="00B82126" w:rsidP="00FC2E66">
      <w:pPr>
        <w:pStyle w:val="Heading1"/>
        <w:jc w:val="center"/>
      </w:pPr>
      <w:r w:rsidRPr="00510DDC">
        <w:lastRenderedPageBreak/>
        <w:t>S</w:t>
      </w:r>
      <w:r w:rsidR="00CC2567" w:rsidRPr="00510DDC">
        <w:t>CHEDULE 4 – QUALITY REQUIREMENTS</w:t>
      </w:r>
    </w:p>
    <w:p w14:paraId="5D93CF68" w14:textId="77777777" w:rsidR="00F336F9" w:rsidRPr="00510DDC" w:rsidRDefault="00F336F9" w:rsidP="00C52C23">
      <w:pPr>
        <w:spacing w:after="0"/>
        <w:rPr>
          <w:rFonts w:ascii="Arial" w:hAnsi="Arial" w:cs="Arial"/>
          <w:sz w:val="20"/>
        </w:rPr>
      </w:pPr>
    </w:p>
    <w:p w14:paraId="0A88A16D" w14:textId="77777777" w:rsidR="00C52C23" w:rsidRPr="00510DDC" w:rsidRDefault="002A77FE" w:rsidP="00877D6A">
      <w:pPr>
        <w:pStyle w:val="ListParagraph"/>
        <w:numPr>
          <w:ilvl w:val="0"/>
          <w:numId w:val="6"/>
        </w:numPr>
        <w:spacing w:line="276" w:lineRule="auto"/>
        <w:ind w:left="0" w:firstLine="0"/>
        <w:contextualSpacing/>
        <w:jc w:val="center"/>
        <w:outlineLvl w:val="1"/>
        <w:rPr>
          <w:rFonts w:ascii="Arial" w:hAnsi="Arial" w:cs="Arial"/>
          <w:b/>
        </w:rPr>
      </w:pPr>
      <w:bookmarkStart w:id="54" w:name="_Toc428907609"/>
      <w:r w:rsidRPr="00510DDC">
        <w:rPr>
          <w:rFonts w:ascii="Arial" w:hAnsi="Arial" w:cs="Arial"/>
          <w:b/>
        </w:rPr>
        <w:t>Operational Standards</w:t>
      </w:r>
      <w:r w:rsidR="006D2170" w:rsidRPr="00510DDC">
        <w:rPr>
          <w:rFonts w:ascii="Arial" w:hAnsi="Arial" w:cs="Arial"/>
          <w:b/>
        </w:rPr>
        <w:t xml:space="preserve"> and National Quality Requirements</w:t>
      </w:r>
      <w:bookmarkEnd w:id="54"/>
    </w:p>
    <w:p w14:paraId="36A58181" w14:textId="77777777" w:rsidR="00AF246A" w:rsidRPr="00510DDC" w:rsidRDefault="00AF246A" w:rsidP="009C5CF5">
      <w:pPr>
        <w:pStyle w:val="ListParagraph"/>
        <w:ind w:left="0"/>
        <w:contextualSpacing/>
        <w:jc w:val="center"/>
        <w:rPr>
          <w:rFonts w:ascii="Arial" w:hAnsi="Arial" w:cs="Arial"/>
          <w:sz w:val="20"/>
          <w:szCs w:val="20"/>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3289"/>
        <w:gridCol w:w="2268"/>
        <w:gridCol w:w="3685"/>
        <w:gridCol w:w="2126"/>
        <w:gridCol w:w="1418"/>
      </w:tblGrid>
      <w:tr w:rsidR="00DB34BC" w:rsidRPr="00510DDC" w14:paraId="25403AD3" w14:textId="77777777" w:rsidTr="00DB34BC">
        <w:trPr>
          <w:tblHeader/>
        </w:trPr>
        <w:tc>
          <w:tcPr>
            <w:tcW w:w="993" w:type="dxa"/>
          </w:tcPr>
          <w:p w14:paraId="06660078" w14:textId="77777777" w:rsidR="00DB34BC" w:rsidRPr="00510DDC" w:rsidRDefault="00DB34BC" w:rsidP="00A72B86">
            <w:pPr>
              <w:spacing w:before="40" w:after="40"/>
              <w:rPr>
                <w:rFonts w:ascii="Arial" w:hAnsi="Arial" w:cs="Arial"/>
                <w:b/>
                <w:bCs/>
                <w:sz w:val="20"/>
              </w:rPr>
            </w:pPr>
            <w:r w:rsidRPr="00510DDC">
              <w:rPr>
                <w:rFonts w:ascii="Arial" w:hAnsi="Arial" w:cs="Arial"/>
                <w:b/>
                <w:bCs/>
                <w:sz w:val="20"/>
              </w:rPr>
              <w:t>Ref</w:t>
            </w:r>
          </w:p>
        </w:tc>
        <w:tc>
          <w:tcPr>
            <w:tcW w:w="3289" w:type="dxa"/>
          </w:tcPr>
          <w:p w14:paraId="54A1959A" w14:textId="2393C075" w:rsidR="00DB34BC" w:rsidRPr="00510DDC" w:rsidRDefault="00DB34BC" w:rsidP="00D468B1">
            <w:pPr>
              <w:spacing w:before="40" w:after="40"/>
              <w:rPr>
                <w:rFonts w:ascii="Arial" w:hAnsi="Arial" w:cs="Arial"/>
                <w:b/>
                <w:bCs/>
                <w:sz w:val="20"/>
              </w:rPr>
            </w:pPr>
            <w:r w:rsidRPr="00510DDC">
              <w:rPr>
                <w:rFonts w:ascii="Arial" w:hAnsi="Arial" w:cs="Arial"/>
                <w:b/>
                <w:bCs/>
                <w:sz w:val="20"/>
              </w:rPr>
              <w:t>Operational Standards/National Quality Requirements</w:t>
            </w:r>
          </w:p>
        </w:tc>
        <w:tc>
          <w:tcPr>
            <w:tcW w:w="2268" w:type="dxa"/>
          </w:tcPr>
          <w:p w14:paraId="55F517B3" w14:textId="77777777" w:rsidR="00DB34BC" w:rsidRPr="00510DDC" w:rsidRDefault="00DB34BC" w:rsidP="00A72B86">
            <w:pPr>
              <w:spacing w:before="40" w:after="40"/>
              <w:rPr>
                <w:rFonts w:ascii="Arial" w:hAnsi="Arial" w:cs="Arial"/>
                <w:b/>
                <w:bCs/>
                <w:sz w:val="20"/>
              </w:rPr>
            </w:pPr>
            <w:r w:rsidRPr="00510DDC">
              <w:rPr>
                <w:rFonts w:ascii="Arial" w:hAnsi="Arial" w:cs="Arial"/>
                <w:b/>
                <w:bCs/>
                <w:sz w:val="20"/>
              </w:rPr>
              <w:t>Threshold</w:t>
            </w:r>
          </w:p>
        </w:tc>
        <w:tc>
          <w:tcPr>
            <w:tcW w:w="3685" w:type="dxa"/>
          </w:tcPr>
          <w:p w14:paraId="369B174D" w14:textId="7035507E" w:rsidR="00DB34BC" w:rsidRPr="00510DDC" w:rsidRDefault="00DB34BC" w:rsidP="00A72B86">
            <w:pPr>
              <w:spacing w:before="40" w:after="40"/>
              <w:rPr>
                <w:rFonts w:ascii="Arial" w:hAnsi="Arial" w:cs="Arial"/>
                <w:b/>
                <w:bCs/>
                <w:sz w:val="20"/>
              </w:rPr>
            </w:pPr>
            <w:r>
              <w:rPr>
                <w:rFonts w:ascii="Arial" w:hAnsi="Arial" w:cs="Arial"/>
                <w:b/>
                <w:bCs/>
                <w:sz w:val="20"/>
              </w:rPr>
              <w:t>Guidance on definition</w:t>
            </w:r>
          </w:p>
        </w:tc>
        <w:tc>
          <w:tcPr>
            <w:tcW w:w="2126" w:type="dxa"/>
          </w:tcPr>
          <w:p w14:paraId="1BA7D5A8" w14:textId="603B398E" w:rsidR="00DB34BC" w:rsidRPr="00510DDC" w:rsidRDefault="00DB34BC" w:rsidP="00A72B86">
            <w:pPr>
              <w:spacing w:before="40" w:after="40"/>
              <w:rPr>
                <w:rFonts w:ascii="Arial" w:hAnsi="Arial" w:cs="Arial"/>
                <w:b/>
                <w:bCs/>
                <w:sz w:val="20"/>
              </w:rPr>
            </w:pPr>
            <w:r>
              <w:rPr>
                <w:rFonts w:ascii="Arial" w:hAnsi="Arial" w:cs="Arial"/>
                <w:b/>
                <w:bCs/>
                <w:sz w:val="20"/>
              </w:rPr>
              <w:t>Period over which the Standard / Requirement is to be achieved</w:t>
            </w:r>
          </w:p>
        </w:tc>
        <w:tc>
          <w:tcPr>
            <w:tcW w:w="1418" w:type="dxa"/>
          </w:tcPr>
          <w:p w14:paraId="10BC5CC9" w14:textId="77777777" w:rsidR="00DB34BC" w:rsidRPr="00510DDC" w:rsidRDefault="00DB34BC" w:rsidP="00A72B86">
            <w:pPr>
              <w:spacing w:before="40" w:after="40"/>
              <w:rPr>
                <w:rFonts w:ascii="Arial" w:hAnsi="Arial" w:cs="Arial"/>
                <w:b/>
                <w:bCs/>
                <w:sz w:val="20"/>
              </w:rPr>
            </w:pPr>
            <w:r w:rsidRPr="00510DDC">
              <w:rPr>
                <w:rFonts w:ascii="Arial" w:hAnsi="Arial" w:cs="Arial"/>
                <w:b/>
                <w:bCs/>
                <w:sz w:val="20"/>
              </w:rPr>
              <w:t>Applicable Service Category</w:t>
            </w:r>
          </w:p>
        </w:tc>
      </w:tr>
      <w:tr w:rsidR="00DB34BC" w:rsidRPr="00510DDC" w14:paraId="02E9305F" w14:textId="77777777" w:rsidTr="00B35009">
        <w:tc>
          <w:tcPr>
            <w:tcW w:w="993" w:type="dxa"/>
            <w:shd w:val="clear" w:color="auto" w:fill="595959" w:themeFill="text1" w:themeFillTint="A6"/>
          </w:tcPr>
          <w:p w14:paraId="2C1D8626" w14:textId="77777777" w:rsidR="00DB34BC" w:rsidRPr="00246323" w:rsidRDefault="00DB34BC" w:rsidP="00A72B86">
            <w:pPr>
              <w:spacing w:before="40" w:after="40"/>
              <w:rPr>
                <w:rFonts w:ascii="Arial" w:hAnsi="Arial" w:cs="Arial"/>
                <w:bCs/>
                <w:iCs/>
                <w:sz w:val="20"/>
              </w:rPr>
            </w:pPr>
            <w:r w:rsidRPr="00246323">
              <w:rPr>
                <w:rFonts w:ascii="Arial" w:hAnsi="Arial" w:cs="Arial"/>
                <w:bCs/>
                <w:iCs/>
                <w:sz w:val="20"/>
              </w:rPr>
              <w:t>E.B.4</w:t>
            </w:r>
          </w:p>
        </w:tc>
        <w:tc>
          <w:tcPr>
            <w:tcW w:w="3289" w:type="dxa"/>
            <w:shd w:val="clear" w:color="auto" w:fill="595959" w:themeFill="text1" w:themeFillTint="A6"/>
          </w:tcPr>
          <w:p w14:paraId="03B01CF3" w14:textId="485DE90F"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Percentage of Service Users waiting 6 weeks or more from Referral for a diagnostic test</w:t>
            </w:r>
          </w:p>
        </w:tc>
        <w:tc>
          <w:tcPr>
            <w:tcW w:w="2268" w:type="dxa"/>
            <w:shd w:val="clear" w:color="auto" w:fill="595959" w:themeFill="text1" w:themeFillTint="A6"/>
          </w:tcPr>
          <w:p w14:paraId="16535226"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Operating standard of no more than 1%</w:t>
            </w:r>
          </w:p>
        </w:tc>
        <w:tc>
          <w:tcPr>
            <w:tcW w:w="3685" w:type="dxa"/>
            <w:shd w:val="clear" w:color="auto" w:fill="595959" w:themeFill="text1" w:themeFillTint="A6"/>
          </w:tcPr>
          <w:p w14:paraId="1583344E" w14:textId="45A2FD5B" w:rsidR="00DB34BC" w:rsidRPr="00770E2E" w:rsidRDefault="00DB34BC" w:rsidP="00A72B86">
            <w:pPr>
              <w:spacing w:before="40" w:after="40"/>
              <w:rPr>
                <w:bCs/>
                <w:iCs/>
              </w:rPr>
            </w:pPr>
            <w:r w:rsidRPr="00770E2E">
              <w:rPr>
                <w:rFonts w:ascii="Arial" w:eastAsia="MS Mincho" w:hAnsi="Arial" w:cs="Arial"/>
                <w:bCs/>
                <w:iCs/>
                <w:sz w:val="20"/>
              </w:rPr>
              <w:t xml:space="preserve">See Diagnostics Definitions and Diagnostics FAQs at: </w:t>
            </w:r>
            <w:hyperlink r:id="rId26" w:history="1">
              <w:r w:rsidRPr="00770E2E">
                <w:rPr>
                  <w:rStyle w:val="Hyperlink"/>
                  <w:rFonts w:ascii="Arial" w:eastAsia="MS Mincho" w:hAnsi="Arial" w:cs="Arial"/>
                  <w:bCs/>
                  <w:iCs/>
                  <w:sz w:val="20"/>
                </w:rPr>
                <w:t>https://www.england.nhs.uk/statistics/statistical-work-areas/diagnostics-waiting-times-and-activity/monthly-diagnostics-waiting-times-and-activity/</w:t>
              </w:r>
            </w:hyperlink>
          </w:p>
        </w:tc>
        <w:tc>
          <w:tcPr>
            <w:tcW w:w="2126" w:type="dxa"/>
            <w:shd w:val="clear" w:color="auto" w:fill="595959" w:themeFill="text1" w:themeFillTint="A6"/>
          </w:tcPr>
          <w:p w14:paraId="73FE6597" w14:textId="6973AB51"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Month</w:t>
            </w:r>
          </w:p>
        </w:tc>
        <w:tc>
          <w:tcPr>
            <w:tcW w:w="1418" w:type="dxa"/>
            <w:shd w:val="clear" w:color="auto" w:fill="595959" w:themeFill="text1" w:themeFillTint="A6"/>
          </w:tcPr>
          <w:p w14:paraId="018C3E35"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CS</w:t>
            </w:r>
          </w:p>
          <w:p w14:paraId="7C3B1D8A"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D</w:t>
            </w:r>
          </w:p>
        </w:tc>
      </w:tr>
      <w:tr w:rsidR="00DB34BC" w:rsidRPr="00510DDC" w14:paraId="509DE8BF" w14:textId="77777777" w:rsidTr="00B35009">
        <w:tc>
          <w:tcPr>
            <w:tcW w:w="993" w:type="dxa"/>
            <w:shd w:val="clear" w:color="auto" w:fill="595959" w:themeFill="text1" w:themeFillTint="A6"/>
          </w:tcPr>
          <w:p w14:paraId="46F1677B" w14:textId="77777777" w:rsidR="00DB34BC" w:rsidRPr="00246323" w:rsidRDefault="00DB34BC" w:rsidP="00A72B86">
            <w:pPr>
              <w:autoSpaceDE w:val="0"/>
              <w:autoSpaceDN w:val="0"/>
              <w:adjustRightInd w:val="0"/>
              <w:spacing w:before="40" w:after="40"/>
              <w:rPr>
                <w:rFonts w:ascii="Arial" w:hAnsi="Arial" w:cs="Arial"/>
                <w:bCs/>
                <w:iCs/>
                <w:color w:val="000000"/>
                <w:sz w:val="20"/>
              </w:rPr>
            </w:pPr>
            <w:r w:rsidRPr="00246323">
              <w:rPr>
                <w:rFonts w:ascii="Arial" w:hAnsi="Arial" w:cs="Arial"/>
                <w:bCs/>
                <w:iCs/>
                <w:color w:val="000000"/>
                <w:sz w:val="20"/>
              </w:rPr>
              <w:t>E.B.S.3</w:t>
            </w:r>
          </w:p>
        </w:tc>
        <w:tc>
          <w:tcPr>
            <w:tcW w:w="3289" w:type="dxa"/>
            <w:shd w:val="clear" w:color="auto" w:fill="595959" w:themeFill="text1" w:themeFillTint="A6"/>
          </w:tcPr>
          <w:p w14:paraId="760EB921" w14:textId="4B68E974" w:rsidR="00DB34BC" w:rsidRPr="00770E2E" w:rsidRDefault="00DB34BC" w:rsidP="00A72B86">
            <w:pPr>
              <w:autoSpaceDE w:val="0"/>
              <w:autoSpaceDN w:val="0"/>
              <w:adjustRightInd w:val="0"/>
              <w:spacing w:before="40" w:after="40"/>
              <w:rPr>
                <w:rFonts w:ascii="Arial" w:hAnsi="Arial" w:cs="Arial"/>
                <w:bCs/>
                <w:iCs/>
                <w:color w:val="000000"/>
                <w:sz w:val="20"/>
              </w:rPr>
            </w:pPr>
            <w:r w:rsidRPr="00770E2E">
              <w:rPr>
                <w:rFonts w:ascii="Arial" w:hAnsi="Arial" w:cs="Arial"/>
                <w:bCs/>
                <w:iCs/>
                <w:color w:val="000000"/>
                <w:sz w:val="20"/>
              </w:rPr>
              <w:t>The percentage of Service Users under adult mental illness specialties who were followed up within 72 hours of discharge from psychiatric in-patient care</w:t>
            </w:r>
          </w:p>
          <w:p w14:paraId="361BB1A7" w14:textId="18DE54E4" w:rsidR="00DB34BC" w:rsidRPr="00770E2E" w:rsidRDefault="00DB34BC" w:rsidP="00A72B86">
            <w:pPr>
              <w:autoSpaceDE w:val="0"/>
              <w:autoSpaceDN w:val="0"/>
              <w:adjustRightInd w:val="0"/>
              <w:spacing w:before="40" w:after="40"/>
              <w:rPr>
                <w:rFonts w:ascii="Arial" w:hAnsi="Arial" w:cs="Arial"/>
                <w:bCs/>
                <w:iCs/>
                <w:sz w:val="20"/>
              </w:rPr>
            </w:pPr>
          </w:p>
        </w:tc>
        <w:tc>
          <w:tcPr>
            <w:tcW w:w="2268" w:type="dxa"/>
            <w:shd w:val="clear" w:color="auto" w:fill="595959" w:themeFill="text1" w:themeFillTint="A6"/>
          </w:tcPr>
          <w:p w14:paraId="5F7B2796" w14:textId="12D0F6A3" w:rsidR="00DB34BC" w:rsidRPr="00770E2E" w:rsidRDefault="00DB34BC" w:rsidP="00A72B86">
            <w:pPr>
              <w:spacing w:before="40" w:after="40"/>
              <w:rPr>
                <w:rFonts w:ascii="Arial" w:hAnsi="Arial" w:cs="Arial"/>
                <w:bCs/>
                <w:iCs/>
                <w:sz w:val="20"/>
              </w:rPr>
            </w:pPr>
            <w:r w:rsidRPr="00770E2E">
              <w:rPr>
                <w:rFonts w:ascii="Arial" w:hAnsi="Arial" w:cs="Arial"/>
                <w:bCs/>
                <w:iCs/>
                <w:sz w:val="20"/>
              </w:rPr>
              <w:t>Operating standard of 80%</w:t>
            </w:r>
          </w:p>
        </w:tc>
        <w:tc>
          <w:tcPr>
            <w:tcW w:w="3685" w:type="dxa"/>
            <w:shd w:val="clear" w:color="auto" w:fill="595959" w:themeFill="text1" w:themeFillTint="A6"/>
          </w:tcPr>
          <w:p w14:paraId="12AA901E" w14:textId="158027CF" w:rsidR="00DB34BC" w:rsidRPr="00770E2E" w:rsidRDefault="00DB34BC" w:rsidP="00A72B86">
            <w:pPr>
              <w:spacing w:before="40" w:after="40"/>
              <w:rPr>
                <w:rFonts w:ascii="Arial" w:eastAsia="MS Mincho" w:hAnsi="Arial" w:cs="Times New Roman"/>
                <w:bCs/>
                <w:iCs/>
                <w:sz w:val="20"/>
              </w:rPr>
            </w:pPr>
            <w:r w:rsidRPr="00770E2E">
              <w:rPr>
                <w:rFonts w:ascii="Arial" w:hAnsi="Arial" w:cs="Arial"/>
                <w:bCs/>
                <w:iCs/>
                <w:sz w:val="20"/>
              </w:rPr>
              <w:t xml:space="preserve">See Contract Technical Guidance Appendix </w:t>
            </w:r>
            <w:r w:rsidR="008801E7">
              <w:rPr>
                <w:rFonts w:ascii="Arial" w:hAnsi="Arial" w:cs="Arial"/>
                <w:bCs/>
                <w:iCs/>
                <w:sz w:val="20"/>
              </w:rPr>
              <w:t>2</w:t>
            </w:r>
          </w:p>
        </w:tc>
        <w:tc>
          <w:tcPr>
            <w:tcW w:w="2126" w:type="dxa"/>
            <w:shd w:val="clear" w:color="auto" w:fill="595959" w:themeFill="text1" w:themeFillTint="A6"/>
          </w:tcPr>
          <w:p w14:paraId="04BBEF20" w14:textId="7083DA75" w:rsidR="00DB34BC" w:rsidRPr="00770E2E" w:rsidRDefault="00DB34BC" w:rsidP="00A72B86">
            <w:pPr>
              <w:spacing w:before="40" w:after="40"/>
              <w:rPr>
                <w:rFonts w:ascii="Arial" w:hAnsi="Arial" w:cs="Arial"/>
                <w:bCs/>
                <w:iCs/>
                <w:sz w:val="20"/>
              </w:rPr>
            </w:pPr>
            <w:r w:rsidRPr="00770E2E">
              <w:rPr>
                <w:rFonts w:ascii="Arial" w:hAnsi="Arial" w:cs="Arial"/>
                <w:bCs/>
                <w:iCs/>
                <w:sz w:val="20"/>
              </w:rPr>
              <w:t>Quarter</w:t>
            </w:r>
          </w:p>
        </w:tc>
        <w:tc>
          <w:tcPr>
            <w:tcW w:w="1418" w:type="dxa"/>
            <w:shd w:val="clear" w:color="auto" w:fill="595959" w:themeFill="text1" w:themeFillTint="A6"/>
          </w:tcPr>
          <w:p w14:paraId="38D14DAE" w14:textId="77777777" w:rsidR="00DB34BC" w:rsidRPr="009D0C60" w:rsidRDefault="00DB34BC" w:rsidP="00A72B86">
            <w:pPr>
              <w:spacing w:before="40" w:after="40"/>
              <w:rPr>
                <w:rFonts w:ascii="Arial" w:hAnsi="Arial" w:cs="Arial"/>
                <w:bCs/>
                <w:iCs/>
                <w:sz w:val="20"/>
              </w:rPr>
            </w:pPr>
            <w:r w:rsidRPr="009D0C60">
              <w:rPr>
                <w:rFonts w:ascii="Arial" w:hAnsi="Arial" w:cs="Arial"/>
                <w:bCs/>
                <w:iCs/>
                <w:sz w:val="20"/>
              </w:rPr>
              <w:t>MH</w:t>
            </w:r>
          </w:p>
        </w:tc>
      </w:tr>
      <w:tr w:rsidR="00DB34BC" w:rsidRPr="00510DDC" w14:paraId="59550B86" w14:textId="77777777" w:rsidTr="00DB34BC">
        <w:tc>
          <w:tcPr>
            <w:tcW w:w="993" w:type="dxa"/>
          </w:tcPr>
          <w:p w14:paraId="54F6CDBD" w14:textId="77777777" w:rsidR="00DB34BC" w:rsidRPr="00510DDC" w:rsidRDefault="00DB34BC" w:rsidP="00A72B86">
            <w:pPr>
              <w:autoSpaceDE w:val="0"/>
              <w:autoSpaceDN w:val="0"/>
              <w:adjustRightInd w:val="0"/>
              <w:spacing w:before="40" w:after="40"/>
              <w:rPr>
                <w:rFonts w:ascii="Arial" w:hAnsi="Arial" w:cs="Arial"/>
                <w:color w:val="000000"/>
                <w:sz w:val="20"/>
              </w:rPr>
            </w:pPr>
          </w:p>
        </w:tc>
        <w:tc>
          <w:tcPr>
            <w:tcW w:w="3289" w:type="dxa"/>
          </w:tcPr>
          <w:p w14:paraId="1B3FAA26"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 xml:space="preserve">Duty of </w:t>
            </w:r>
            <w:proofErr w:type="spellStart"/>
            <w:r w:rsidRPr="00770E2E">
              <w:rPr>
                <w:rFonts w:ascii="Arial" w:hAnsi="Arial" w:cs="Arial"/>
                <w:bCs/>
                <w:iCs/>
                <w:sz w:val="20"/>
              </w:rPr>
              <w:t>candour</w:t>
            </w:r>
            <w:proofErr w:type="spellEnd"/>
          </w:p>
        </w:tc>
        <w:tc>
          <w:tcPr>
            <w:tcW w:w="2268" w:type="dxa"/>
          </w:tcPr>
          <w:p w14:paraId="746F2927"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Each failure to notify the Relevant Person of a suspected or actual Notifiable Safety Incident in accordance with Regulation 20 of the 2014 Regulations</w:t>
            </w:r>
          </w:p>
        </w:tc>
        <w:tc>
          <w:tcPr>
            <w:tcW w:w="3685" w:type="dxa"/>
            <w:shd w:val="clear" w:color="auto" w:fill="auto"/>
          </w:tcPr>
          <w:p w14:paraId="79B6B3CE" w14:textId="480610B6" w:rsidR="00DB34BC" w:rsidRPr="00770E2E" w:rsidRDefault="00DB34BC" w:rsidP="00A72B86">
            <w:pPr>
              <w:spacing w:before="40" w:after="40"/>
              <w:ind w:right="43"/>
              <w:jc w:val="both"/>
              <w:rPr>
                <w:rFonts w:ascii="Arial" w:hAnsi="Arial" w:cs="Arial"/>
                <w:bCs/>
                <w:iCs/>
                <w:sz w:val="20"/>
              </w:rPr>
            </w:pPr>
            <w:r w:rsidRPr="00770E2E">
              <w:rPr>
                <w:rFonts w:ascii="Arial" w:hAnsi="Arial" w:cs="Arial"/>
                <w:bCs/>
                <w:iCs/>
                <w:sz w:val="20"/>
              </w:rPr>
              <w:t>See CQC guidance on Regulation 20 at:</w:t>
            </w:r>
          </w:p>
          <w:p w14:paraId="678AA398" w14:textId="711CDB8C" w:rsidR="00DB34BC" w:rsidRPr="00770E2E" w:rsidRDefault="00983754" w:rsidP="00A72B86">
            <w:pPr>
              <w:pStyle w:val="NoSpacing"/>
              <w:spacing w:before="40" w:after="40"/>
              <w:rPr>
                <w:rFonts w:ascii="Arial" w:hAnsi="Arial" w:cs="Arial"/>
                <w:bCs/>
                <w:iCs/>
                <w:sz w:val="20"/>
              </w:rPr>
            </w:pPr>
            <w:hyperlink r:id="rId27" w:history="1">
              <w:r w:rsidR="00DB34BC" w:rsidRPr="00770E2E">
                <w:rPr>
                  <w:rStyle w:val="Hyperlink"/>
                  <w:rFonts w:ascii="Arial" w:hAnsi="Arial" w:cs="Arial"/>
                  <w:bCs/>
                  <w:iCs/>
                  <w:sz w:val="20"/>
                </w:rPr>
                <w:t>https://www.cqc.org.uk/guidance-providers/regulations-enforcement/regulation-20-duty-candour</w:t>
              </w:r>
            </w:hyperlink>
          </w:p>
        </w:tc>
        <w:tc>
          <w:tcPr>
            <w:tcW w:w="2126" w:type="dxa"/>
          </w:tcPr>
          <w:p w14:paraId="05D7F4F3" w14:textId="7D667BD4" w:rsidR="00DB34BC" w:rsidRPr="00770E2E" w:rsidRDefault="00270EC3" w:rsidP="00A72B86">
            <w:pPr>
              <w:pStyle w:val="NoSpacing"/>
              <w:spacing w:before="40" w:after="40"/>
              <w:rPr>
                <w:rFonts w:ascii="Arial" w:hAnsi="Arial" w:cs="Arial"/>
                <w:bCs/>
                <w:iCs/>
                <w:sz w:val="20"/>
              </w:rPr>
            </w:pPr>
            <w:r>
              <w:rPr>
                <w:rFonts w:ascii="Arial" w:hAnsi="Arial" w:cs="Arial"/>
                <w:bCs/>
                <w:iCs/>
                <w:sz w:val="20"/>
              </w:rPr>
              <w:t>Ongoing</w:t>
            </w:r>
          </w:p>
        </w:tc>
        <w:tc>
          <w:tcPr>
            <w:tcW w:w="1418" w:type="dxa"/>
          </w:tcPr>
          <w:p w14:paraId="48DCCA98" w14:textId="77777777" w:rsidR="00DB34BC" w:rsidRPr="00510DDC" w:rsidRDefault="00DB34BC" w:rsidP="00A72B86">
            <w:pPr>
              <w:pStyle w:val="NoSpacing"/>
              <w:spacing w:before="40" w:after="40"/>
              <w:rPr>
                <w:rFonts w:ascii="Arial" w:hAnsi="Arial" w:cs="Arial"/>
                <w:sz w:val="20"/>
              </w:rPr>
            </w:pPr>
            <w:r w:rsidRPr="00510DDC">
              <w:rPr>
                <w:rFonts w:ascii="Arial" w:hAnsi="Arial" w:cs="Arial"/>
                <w:sz w:val="20"/>
              </w:rPr>
              <w:t>All</w:t>
            </w:r>
          </w:p>
        </w:tc>
      </w:tr>
      <w:tr w:rsidR="00DB34BC" w:rsidRPr="00510DDC" w14:paraId="411D9ED3" w14:textId="77777777" w:rsidTr="00B35009">
        <w:tc>
          <w:tcPr>
            <w:tcW w:w="993" w:type="dxa"/>
            <w:shd w:val="clear" w:color="auto" w:fill="595959" w:themeFill="text1" w:themeFillTint="A6"/>
          </w:tcPr>
          <w:p w14:paraId="5BF9A402" w14:textId="77777777" w:rsidR="00DB34BC" w:rsidRPr="00246323" w:rsidRDefault="00DB34BC" w:rsidP="00A72B86">
            <w:pPr>
              <w:autoSpaceDE w:val="0"/>
              <w:autoSpaceDN w:val="0"/>
              <w:adjustRightInd w:val="0"/>
              <w:spacing w:before="40" w:after="40"/>
              <w:rPr>
                <w:rFonts w:ascii="Arial" w:hAnsi="Arial"/>
                <w:bCs/>
                <w:iCs/>
                <w:color w:val="000000"/>
                <w:sz w:val="20"/>
              </w:rPr>
            </w:pPr>
            <w:r w:rsidRPr="00246323">
              <w:rPr>
                <w:rFonts w:ascii="Arial" w:hAnsi="Arial"/>
                <w:bCs/>
                <w:iCs/>
                <w:color w:val="000000"/>
                <w:sz w:val="20"/>
              </w:rPr>
              <w:t>E.H.4</w:t>
            </w:r>
          </w:p>
        </w:tc>
        <w:tc>
          <w:tcPr>
            <w:tcW w:w="3289" w:type="dxa"/>
            <w:shd w:val="clear" w:color="auto" w:fill="595959" w:themeFill="text1" w:themeFillTint="A6"/>
          </w:tcPr>
          <w:p w14:paraId="4868C762" w14:textId="616D78A5" w:rsidR="00DB34BC" w:rsidRPr="00770E2E" w:rsidRDefault="00DB34BC" w:rsidP="00A72B86">
            <w:pPr>
              <w:pStyle w:val="NoSpacing"/>
              <w:spacing w:before="40" w:after="40"/>
              <w:rPr>
                <w:rFonts w:ascii="Arial" w:hAnsi="Arial"/>
                <w:bCs/>
                <w:iCs/>
                <w:color w:val="000000"/>
                <w:sz w:val="20"/>
              </w:rPr>
            </w:pPr>
            <w:r w:rsidRPr="00770E2E">
              <w:rPr>
                <w:rFonts w:ascii="Arial" w:hAnsi="Arial"/>
                <w:bCs/>
                <w:iCs/>
                <w:sz w:val="20"/>
              </w:rPr>
              <w:t xml:space="preserve">Early Intervention in Psychosis </w:t>
            </w:r>
            <w:proofErr w:type="spellStart"/>
            <w:r w:rsidRPr="00770E2E">
              <w:rPr>
                <w:rFonts w:ascii="Arial" w:hAnsi="Arial"/>
                <w:bCs/>
                <w:iCs/>
                <w:sz w:val="20"/>
              </w:rPr>
              <w:t>programmes</w:t>
            </w:r>
            <w:proofErr w:type="spellEnd"/>
            <w:r w:rsidRPr="00770E2E">
              <w:rPr>
                <w:rFonts w:ascii="Arial" w:hAnsi="Arial"/>
                <w:bCs/>
                <w:iCs/>
                <w:sz w:val="20"/>
              </w:rPr>
              <w:t xml:space="preserve">: the percentage of Service Users experiencing a first episode of psychosis or ARMS (at </w:t>
            </w:r>
            <w:r w:rsidRPr="00770E2E">
              <w:rPr>
                <w:rFonts w:ascii="Arial" w:hAnsi="Arial"/>
                <w:bCs/>
                <w:iCs/>
                <w:sz w:val="20"/>
              </w:rPr>
              <w:lastRenderedPageBreak/>
              <w:t>risk mental state) who wait less than two weeks to start a NICE-recommended package of care</w:t>
            </w:r>
          </w:p>
        </w:tc>
        <w:tc>
          <w:tcPr>
            <w:tcW w:w="2268" w:type="dxa"/>
            <w:shd w:val="clear" w:color="auto" w:fill="595959" w:themeFill="text1" w:themeFillTint="A6"/>
          </w:tcPr>
          <w:p w14:paraId="76B5E140" w14:textId="500D4340" w:rsidR="00DB34BC" w:rsidRPr="00770E2E" w:rsidRDefault="00DB34BC" w:rsidP="00A72B86">
            <w:pPr>
              <w:pStyle w:val="NoSpacing"/>
              <w:spacing w:before="40" w:after="40"/>
              <w:rPr>
                <w:rFonts w:ascii="Arial" w:hAnsi="Arial"/>
                <w:bCs/>
                <w:iCs/>
                <w:sz w:val="20"/>
              </w:rPr>
            </w:pPr>
            <w:r w:rsidRPr="00770E2E">
              <w:rPr>
                <w:rFonts w:ascii="Arial" w:hAnsi="Arial"/>
                <w:bCs/>
                <w:iCs/>
                <w:sz w:val="20"/>
              </w:rPr>
              <w:lastRenderedPageBreak/>
              <w:t>Operating standard of 60%</w:t>
            </w:r>
          </w:p>
        </w:tc>
        <w:tc>
          <w:tcPr>
            <w:tcW w:w="3685" w:type="dxa"/>
            <w:shd w:val="clear" w:color="auto" w:fill="595959" w:themeFill="text1" w:themeFillTint="A6"/>
          </w:tcPr>
          <w:p w14:paraId="3A8F4E9C" w14:textId="58456492" w:rsidR="00DB34BC" w:rsidRPr="00770E2E" w:rsidRDefault="00DB34BC" w:rsidP="00A72B86">
            <w:pPr>
              <w:spacing w:before="40" w:after="40"/>
              <w:rPr>
                <w:bCs/>
                <w:iCs/>
              </w:rPr>
            </w:pPr>
            <w:r w:rsidRPr="00770E2E">
              <w:rPr>
                <w:rFonts w:ascii="Arial" w:eastAsia="MS Mincho" w:hAnsi="Arial" w:cs="Times New Roman"/>
                <w:bCs/>
                <w:iCs/>
                <w:sz w:val="20"/>
              </w:rPr>
              <w:t xml:space="preserve">See Guidance for Reporting Against Access and Waiting Time Standards and FAQs Document at: </w:t>
            </w:r>
            <w:hyperlink r:id="rId28" w:history="1">
              <w:r w:rsidRPr="00770E2E">
                <w:rPr>
                  <w:rStyle w:val="Hyperlink"/>
                  <w:rFonts w:ascii="Arial" w:eastAsia="MS Mincho" w:hAnsi="Arial" w:cs="Times New Roman"/>
                  <w:bCs/>
                  <w:iCs/>
                  <w:sz w:val="20"/>
                </w:rPr>
                <w:t>https://www.england.nhs.uk/mental-health/resources/access-waiting-time/</w:t>
              </w:r>
            </w:hyperlink>
          </w:p>
        </w:tc>
        <w:tc>
          <w:tcPr>
            <w:tcW w:w="2126" w:type="dxa"/>
            <w:shd w:val="clear" w:color="auto" w:fill="595959" w:themeFill="text1" w:themeFillTint="A6"/>
          </w:tcPr>
          <w:p w14:paraId="4ED21C5A" w14:textId="4FB7283B" w:rsidR="00DB34BC" w:rsidRPr="00770E2E" w:rsidRDefault="00DB34BC" w:rsidP="00A72B86">
            <w:pPr>
              <w:pStyle w:val="NoSpacing"/>
              <w:spacing w:before="40" w:after="40"/>
              <w:rPr>
                <w:rFonts w:ascii="Arial" w:hAnsi="Arial"/>
                <w:bCs/>
                <w:iCs/>
                <w:sz w:val="20"/>
              </w:rPr>
            </w:pPr>
            <w:r w:rsidRPr="00770E2E">
              <w:rPr>
                <w:rFonts w:ascii="Arial" w:hAnsi="Arial"/>
                <w:bCs/>
                <w:iCs/>
                <w:sz w:val="20"/>
              </w:rPr>
              <w:lastRenderedPageBreak/>
              <w:t>Quarter</w:t>
            </w:r>
          </w:p>
        </w:tc>
        <w:tc>
          <w:tcPr>
            <w:tcW w:w="1418" w:type="dxa"/>
            <w:shd w:val="clear" w:color="auto" w:fill="595959" w:themeFill="text1" w:themeFillTint="A6"/>
          </w:tcPr>
          <w:p w14:paraId="6D967BF0" w14:textId="77777777" w:rsidR="00DB34BC" w:rsidRPr="009D0C60" w:rsidRDefault="00DB34BC" w:rsidP="00A72B86">
            <w:pPr>
              <w:spacing w:before="40" w:after="40"/>
              <w:rPr>
                <w:rFonts w:ascii="Arial" w:hAnsi="Arial"/>
                <w:bCs/>
                <w:iCs/>
                <w:sz w:val="20"/>
              </w:rPr>
            </w:pPr>
            <w:r w:rsidRPr="009D0C60">
              <w:rPr>
                <w:rFonts w:ascii="Arial" w:hAnsi="Arial"/>
                <w:bCs/>
                <w:iCs/>
                <w:sz w:val="20"/>
              </w:rPr>
              <w:t>MH</w:t>
            </w:r>
          </w:p>
        </w:tc>
      </w:tr>
      <w:tr w:rsidR="00DB34BC" w:rsidRPr="00510DDC" w14:paraId="5AF250F3" w14:textId="77777777" w:rsidTr="00B35009">
        <w:tc>
          <w:tcPr>
            <w:tcW w:w="993" w:type="dxa"/>
            <w:shd w:val="clear" w:color="auto" w:fill="595959" w:themeFill="text1" w:themeFillTint="A6"/>
          </w:tcPr>
          <w:p w14:paraId="2862C937" w14:textId="77777777" w:rsidR="00DB34BC" w:rsidRPr="00246323" w:rsidRDefault="00DB34BC" w:rsidP="00A72B86">
            <w:pPr>
              <w:autoSpaceDE w:val="0"/>
              <w:autoSpaceDN w:val="0"/>
              <w:adjustRightInd w:val="0"/>
              <w:spacing w:before="40" w:after="40"/>
              <w:rPr>
                <w:rFonts w:ascii="Arial" w:hAnsi="Arial"/>
                <w:bCs/>
                <w:iCs/>
                <w:color w:val="000000"/>
                <w:sz w:val="20"/>
              </w:rPr>
            </w:pPr>
            <w:r w:rsidRPr="00246323">
              <w:rPr>
                <w:rFonts w:ascii="Arial" w:hAnsi="Arial"/>
                <w:bCs/>
                <w:iCs/>
                <w:color w:val="000000"/>
                <w:sz w:val="20"/>
              </w:rPr>
              <w:t>E.H.1</w:t>
            </w:r>
          </w:p>
        </w:tc>
        <w:tc>
          <w:tcPr>
            <w:tcW w:w="3289" w:type="dxa"/>
            <w:shd w:val="clear" w:color="auto" w:fill="595959" w:themeFill="text1" w:themeFillTint="A6"/>
          </w:tcPr>
          <w:p w14:paraId="70CDFE2C" w14:textId="793028BA" w:rsidR="00DB34BC" w:rsidRPr="00770E2E" w:rsidRDefault="00DB34BC" w:rsidP="00A72B86">
            <w:pPr>
              <w:pStyle w:val="NoSpacing"/>
              <w:spacing w:before="40" w:after="40"/>
              <w:rPr>
                <w:rFonts w:ascii="Arial" w:hAnsi="Arial"/>
                <w:bCs/>
                <w:iCs/>
                <w:color w:val="000000"/>
                <w:sz w:val="20"/>
              </w:rPr>
            </w:pPr>
            <w:r w:rsidRPr="00770E2E">
              <w:rPr>
                <w:rFonts w:ascii="Arial" w:hAnsi="Arial"/>
                <w:bCs/>
                <w:iCs/>
                <w:sz w:val="20"/>
              </w:rPr>
              <w:t xml:space="preserve">Improving Access to Psychological Therapies (IAPT) </w:t>
            </w:r>
            <w:proofErr w:type="spellStart"/>
            <w:r w:rsidRPr="00770E2E">
              <w:rPr>
                <w:rFonts w:ascii="Arial" w:hAnsi="Arial"/>
                <w:bCs/>
                <w:iCs/>
                <w:sz w:val="20"/>
              </w:rPr>
              <w:t>programmes</w:t>
            </w:r>
            <w:proofErr w:type="spellEnd"/>
            <w:r w:rsidRPr="00770E2E">
              <w:rPr>
                <w:rFonts w:ascii="Arial" w:hAnsi="Arial"/>
                <w:bCs/>
                <w:iCs/>
                <w:sz w:val="20"/>
              </w:rPr>
              <w:t xml:space="preserve">: the percentage of Service Users referred to an IAPT </w:t>
            </w:r>
            <w:proofErr w:type="spellStart"/>
            <w:r w:rsidRPr="00770E2E">
              <w:rPr>
                <w:rFonts w:ascii="Arial" w:hAnsi="Arial"/>
                <w:bCs/>
                <w:iCs/>
                <w:sz w:val="20"/>
              </w:rPr>
              <w:t>programme</w:t>
            </w:r>
            <w:proofErr w:type="spellEnd"/>
            <w:r w:rsidRPr="00770E2E">
              <w:rPr>
                <w:rFonts w:ascii="Arial" w:hAnsi="Arial"/>
                <w:bCs/>
                <w:iCs/>
                <w:sz w:val="20"/>
              </w:rPr>
              <w:t xml:space="preserve"> who wait six weeks or less from referral to entering a course of IAPT treatment</w:t>
            </w:r>
          </w:p>
        </w:tc>
        <w:tc>
          <w:tcPr>
            <w:tcW w:w="2268" w:type="dxa"/>
            <w:shd w:val="clear" w:color="auto" w:fill="595959" w:themeFill="text1" w:themeFillTint="A6"/>
          </w:tcPr>
          <w:p w14:paraId="299CCADB" w14:textId="77777777" w:rsidR="00DB34BC" w:rsidRPr="00770E2E" w:rsidRDefault="00DB34BC" w:rsidP="00A72B86">
            <w:pPr>
              <w:pStyle w:val="NoSpacing"/>
              <w:spacing w:before="40" w:after="40"/>
              <w:rPr>
                <w:rFonts w:ascii="Arial" w:hAnsi="Arial"/>
                <w:bCs/>
                <w:iCs/>
                <w:sz w:val="20"/>
              </w:rPr>
            </w:pPr>
            <w:r w:rsidRPr="00770E2E">
              <w:rPr>
                <w:rFonts w:ascii="Arial" w:hAnsi="Arial"/>
                <w:bCs/>
                <w:iCs/>
                <w:sz w:val="20"/>
              </w:rPr>
              <w:t>Operating standard of 75%</w:t>
            </w:r>
          </w:p>
        </w:tc>
        <w:tc>
          <w:tcPr>
            <w:tcW w:w="3685" w:type="dxa"/>
            <w:shd w:val="clear" w:color="auto" w:fill="595959" w:themeFill="text1" w:themeFillTint="A6"/>
          </w:tcPr>
          <w:p w14:paraId="2DA69AF6" w14:textId="796C116D" w:rsidR="00DB34BC" w:rsidRPr="00770E2E" w:rsidRDefault="00DB34BC" w:rsidP="009B31CA">
            <w:pPr>
              <w:spacing w:before="40" w:after="40"/>
              <w:rPr>
                <w:rFonts w:ascii="Arial" w:hAnsi="Arial" w:cs="Arial"/>
                <w:bCs/>
                <w:iCs/>
                <w:sz w:val="20"/>
              </w:rPr>
            </w:pPr>
            <w:r w:rsidRPr="00770E2E">
              <w:rPr>
                <w:rFonts w:ascii="Arial" w:hAnsi="Arial" w:cs="Arial"/>
                <w:bCs/>
                <w:iCs/>
                <w:sz w:val="20"/>
              </w:rPr>
              <w:t>See Annex F1, NHS Operational Planning and Contracting Guidance 2020/21 at:</w:t>
            </w:r>
          </w:p>
          <w:p w14:paraId="7F1F0A8C" w14:textId="408F2CE9" w:rsidR="00DB34BC" w:rsidRPr="00770E2E" w:rsidRDefault="00983754" w:rsidP="009B31CA">
            <w:pPr>
              <w:spacing w:before="40" w:after="40"/>
              <w:rPr>
                <w:bCs/>
                <w:iCs/>
              </w:rPr>
            </w:pPr>
            <w:hyperlink r:id="rId29" w:history="1">
              <w:r w:rsidR="00C53797" w:rsidRPr="00C53797">
                <w:rPr>
                  <w:rStyle w:val="Hyperlink"/>
                  <w:rFonts w:ascii="Arial" w:eastAsia="MS Mincho" w:hAnsi="Arial" w:cs="Arial"/>
                  <w:bCs/>
                  <w:iCs/>
                  <w:sz w:val="20"/>
                </w:rPr>
                <w:t>https://www.england.nhs.uk/operational-planning-and-contracting/</w:t>
              </w:r>
            </w:hyperlink>
          </w:p>
        </w:tc>
        <w:tc>
          <w:tcPr>
            <w:tcW w:w="2126" w:type="dxa"/>
            <w:shd w:val="clear" w:color="auto" w:fill="595959" w:themeFill="text1" w:themeFillTint="A6"/>
          </w:tcPr>
          <w:p w14:paraId="30C0A81E" w14:textId="4FBAB971" w:rsidR="00DB34BC" w:rsidRPr="00770E2E" w:rsidRDefault="00DB34BC" w:rsidP="00A72B86">
            <w:pPr>
              <w:pStyle w:val="NoSpacing"/>
              <w:spacing w:before="40" w:after="40"/>
              <w:rPr>
                <w:rFonts w:ascii="Arial" w:hAnsi="Arial"/>
                <w:bCs/>
                <w:iCs/>
                <w:sz w:val="20"/>
              </w:rPr>
            </w:pPr>
            <w:r w:rsidRPr="00770E2E">
              <w:rPr>
                <w:rFonts w:ascii="Arial" w:hAnsi="Arial"/>
                <w:bCs/>
                <w:iCs/>
                <w:sz w:val="20"/>
              </w:rPr>
              <w:t>Quarter</w:t>
            </w:r>
          </w:p>
        </w:tc>
        <w:tc>
          <w:tcPr>
            <w:tcW w:w="1418" w:type="dxa"/>
            <w:shd w:val="clear" w:color="auto" w:fill="595959" w:themeFill="text1" w:themeFillTint="A6"/>
          </w:tcPr>
          <w:p w14:paraId="69FE46E3" w14:textId="77777777" w:rsidR="00DB34BC" w:rsidRPr="00770E2E" w:rsidRDefault="00DB34BC" w:rsidP="00A72B86">
            <w:pPr>
              <w:spacing w:before="40" w:after="40"/>
              <w:rPr>
                <w:rFonts w:ascii="Arial" w:hAnsi="Arial"/>
                <w:bCs/>
                <w:iCs/>
                <w:sz w:val="20"/>
              </w:rPr>
            </w:pPr>
            <w:r w:rsidRPr="00770E2E">
              <w:rPr>
                <w:rFonts w:ascii="Arial" w:hAnsi="Arial"/>
                <w:bCs/>
                <w:iCs/>
                <w:sz w:val="20"/>
              </w:rPr>
              <w:t>MH</w:t>
            </w:r>
          </w:p>
        </w:tc>
      </w:tr>
      <w:tr w:rsidR="00DB34BC" w:rsidRPr="00510DDC" w14:paraId="02D16C3E" w14:textId="77777777" w:rsidTr="00B35009">
        <w:tc>
          <w:tcPr>
            <w:tcW w:w="993" w:type="dxa"/>
            <w:shd w:val="clear" w:color="auto" w:fill="595959" w:themeFill="text1" w:themeFillTint="A6"/>
          </w:tcPr>
          <w:p w14:paraId="1D1855FE" w14:textId="77777777" w:rsidR="00DB34BC" w:rsidRPr="00246323" w:rsidRDefault="00DB34BC" w:rsidP="00A72B86">
            <w:pPr>
              <w:autoSpaceDE w:val="0"/>
              <w:autoSpaceDN w:val="0"/>
              <w:adjustRightInd w:val="0"/>
              <w:spacing w:before="40" w:after="40"/>
              <w:rPr>
                <w:rFonts w:ascii="Arial" w:hAnsi="Arial"/>
                <w:bCs/>
                <w:iCs/>
                <w:color w:val="000000"/>
                <w:sz w:val="20"/>
              </w:rPr>
            </w:pPr>
            <w:r w:rsidRPr="00246323">
              <w:rPr>
                <w:rFonts w:ascii="Arial" w:hAnsi="Arial"/>
                <w:bCs/>
                <w:iCs/>
                <w:color w:val="000000"/>
                <w:sz w:val="20"/>
              </w:rPr>
              <w:t>E.H.2</w:t>
            </w:r>
          </w:p>
        </w:tc>
        <w:tc>
          <w:tcPr>
            <w:tcW w:w="3289" w:type="dxa"/>
            <w:shd w:val="clear" w:color="auto" w:fill="595959" w:themeFill="text1" w:themeFillTint="A6"/>
          </w:tcPr>
          <w:p w14:paraId="49A7B156" w14:textId="13500CE4" w:rsidR="00DB34BC" w:rsidRPr="00770E2E" w:rsidRDefault="00DB34BC" w:rsidP="00A72B86">
            <w:pPr>
              <w:pStyle w:val="NoSpacing"/>
              <w:spacing w:before="40" w:after="40"/>
              <w:rPr>
                <w:rFonts w:ascii="Arial" w:hAnsi="Arial"/>
                <w:bCs/>
                <w:iCs/>
                <w:color w:val="000000"/>
                <w:sz w:val="20"/>
              </w:rPr>
            </w:pPr>
            <w:r w:rsidRPr="00770E2E">
              <w:rPr>
                <w:rFonts w:ascii="Arial" w:hAnsi="Arial"/>
                <w:bCs/>
                <w:iCs/>
                <w:sz w:val="20"/>
              </w:rPr>
              <w:t xml:space="preserve">Improving Access to Psychological Therapies (IAPT) </w:t>
            </w:r>
            <w:proofErr w:type="spellStart"/>
            <w:r w:rsidRPr="00770E2E">
              <w:rPr>
                <w:rFonts w:ascii="Arial" w:hAnsi="Arial"/>
                <w:bCs/>
                <w:iCs/>
                <w:sz w:val="20"/>
              </w:rPr>
              <w:t>programmes</w:t>
            </w:r>
            <w:proofErr w:type="spellEnd"/>
            <w:r w:rsidRPr="00770E2E">
              <w:rPr>
                <w:rFonts w:ascii="Arial" w:hAnsi="Arial"/>
                <w:bCs/>
                <w:iCs/>
                <w:sz w:val="20"/>
              </w:rPr>
              <w:t xml:space="preserve">: the percentage of Service Users referred to an IAPT </w:t>
            </w:r>
            <w:proofErr w:type="spellStart"/>
            <w:r w:rsidRPr="00770E2E">
              <w:rPr>
                <w:rFonts w:ascii="Arial" w:hAnsi="Arial"/>
                <w:bCs/>
                <w:iCs/>
                <w:sz w:val="20"/>
              </w:rPr>
              <w:t>programme</w:t>
            </w:r>
            <w:proofErr w:type="spellEnd"/>
            <w:r w:rsidRPr="00770E2E">
              <w:rPr>
                <w:rFonts w:ascii="Arial" w:hAnsi="Arial"/>
                <w:bCs/>
                <w:iCs/>
                <w:sz w:val="20"/>
              </w:rPr>
              <w:t xml:space="preserve"> who wait 18 weeks or less from referral to entering a course of IAPT treatment</w:t>
            </w:r>
          </w:p>
        </w:tc>
        <w:tc>
          <w:tcPr>
            <w:tcW w:w="2268" w:type="dxa"/>
            <w:shd w:val="clear" w:color="auto" w:fill="595959" w:themeFill="text1" w:themeFillTint="A6"/>
          </w:tcPr>
          <w:p w14:paraId="414B15B2" w14:textId="77777777" w:rsidR="00DB34BC" w:rsidRPr="00770E2E" w:rsidRDefault="00DB34BC" w:rsidP="00A72B86">
            <w:pPr>
              <w:pStyle w:val="NoSpacing"/>
              <w:spacing w:before="40" w:after="40"/>
              <w:rPr>
                <w:rFonts w:ascii="Arial" w:hAnsi="Arial"/>
                <w:bCs/>
                <w:iCs/>
                <w:sz w:val="20"/>
              </w:rPr>
            </w:pPr>
            <w:r w:rsidRPr="00770E2E">
              <w:rPr>
                <w:rFonts w:ascii="Arial" w:hAnsi="Arial"/>
                <w:bCs/>
                <w:iCs/>
                <w:sz w:val="20"/>
              </w:rPr>
              <w:t>Operating standard of 95%</w:t>
            </w:r>
          </w:p>
        </w:tc>
        <w:tc>
          <w:tcPr>
            <w:tcW w:w="3685" w:type="dxa"/>
            <w:shd w:val="clear" w:color="auto" w:fill="595959" w:themeFill="text1" w:themeFillTint="A6"/>
          </w:tcPr>
          <w:p w14:paraId="3BBB0672" w14:textId="1B6AB492" w:rsidR="00DB34BC" w:rsidRPr="00770E2E" w:rsidRDefault="00DB34BC" w:rsidP="009B31CA">
            <w:pPr>
              <w:spacing w:before="40" w:after="40"/>
              <w:rPr>
                <w:rFonts w:ascii="Arial" w:hAnsi="Arial" w:cs="Arial"/>
                <w:bCs/>
                <w:iCs/>
                <w:sz w:val="20"/>
              </w:rPr>
            </w:pPr>
            <w:r w:rsidRPr="00770E2E">
              <w:rPr>
                <w:rFonts w:ascii="Arial" w:hAnsi="Arial" w:cs="Arial"/>
                <w:bCs/>
                <w:iCs/>
                <w:sz w:val="20"/>
              </w:rPr>
              <w:t>See Annex F1, NHS Operational Planning and Contracting Guidance 2020/21 at:</w:t>
            </w:r>
          </w:p>
          <w:p w14:paraId="788C2541" w14:textId="4968F2E0" w:rsidR="00DB34BC" w:rsidRPr="00770E2E" w:rsidRDefault="00983754" w:rsidP="009B31CA">
            <w:pPr>
              <w:spacing w:before="40" w:after="40"/>
              <w:rPr>
                <w:rFonts w:ascii="Arial" w:hAnsi="Arial"/>
                <w:bCs/>
                <w:iCs/>
                <w:sz w:val="20"/>
              </w:rPr>
            </w:pPr>
            <w:hyperlink r:id="rId30" w:history="1">
              <w:r w:rsidR="00C53797" w:rsidRPr="00C53797">
                <w:rPr>
                  <w:rStyle w:val="Hyperlink"/>
                  <w:rFonts w:ascii="Arial" w:eastAsia="MS Mincho" w:hAnsi="Arial" w:cs="Arial"/>
                  <w:bCs/>
                  <w:iCs/>
                  <w:sz w:val="20"/>
                </w:rPr>
                <w:t>https://www.england.nhs.uk/operational-planning-and-contracting/</w:t>
              </w:r>
            </w:hyperlink>
          </w:p>
        </w:tc>
        <w:tc>
          <w:tcPr>
            <w:tcW w:w="2126" w:type="dxa"/>
            <w:shd w:val="clear" w:color="auto" w:fill="595959" w:themeFill="text1" w:themeFillTint="A6"/>
          </w:tcPr>
          <w:p w14:paraId="07086571" w14:textId="5A3A5882" w:rsidR="00DB34BC" w:rsidRPr="00770E2E" w:rsidRDefault="00DB34BC" w:rsidP="00A72B86">
            <w:pPr>
              <w:pStyle w:val="NoSpacing"/>
              <w:spacing w:before="40" w:after="40"/>
              <w:rPr>
                <w:rFonts w:ascii="Arial" w:hAnsi="Arial"/>
                <w:bCs/>
                <w:iCs/>
                <w:sz w:val="20"/>
              </w:rPr>
            </w:pPr>
            <w:r w:rsidRPr="00770E2E">
              <w:rPr>
                <w:rFonts w:ascii="Arial" w:hAnsi="Arial"/>
                <w:bCs/>
                <w:iCs/>
                <w:sz w:val="20"/>
              </w:rPr>
              <w:t>Quarter</w:t>
            </w:r>
          </w:p>
        </w:tc>
        <w:tc>
          <w:tcPr>
            <w:tcW w:w="1418" w:type="dxa"/>
            <w:shd w:val="clear" w:color="auto" w:fill="595959" w:themeFill="text1" w:themeFillTint="A6"/>
          </w:tcPr>
          <w:p w14:paraId="706C38F1" w14:textId="3641CB35" w:rsidR="00DB34BC" w:rsidRPr="009D0C60" w:rsidRDefault="00DB34BC" w:rsidP="00A72B86">
            <w:pPr>
              <w:spacing w:before="40" w:after="40"/>
              <w:rPr>
                <w:rFonts w:ascii="Arial" w:hAnsi="Arial"/>
                <w:bCs/>
                <w:iCs/>
                <w:sz w:val="20"/>
              </w:rPr>
            </w:pPr>
            <w:r w:rsidRPr="009D0C60">
              <w:rPr>
                <w:rFonts w:ascii="Arial" w:hAnsi="Arial"/>
                <w:bCs/>
                <w:iCs/>
                <w:sz w:val="20"/>
              </w:rPr>
              <w:t>MH</w:t>
            </w:r>
          </w:p>
        </w:tc>
      </w:tr>
    </w:tbl>
    <w:p w14:paraId="2F03EE79" w14:textId="0823BECC" w:rsidR="00183B8C" w:rsidRDefault="00183B8C" w:rsidP="009C5CF5">
      <w:pPr>
        <w:spacing w:after="0"/>
        <w:rPr>
          <w:rFonts w:ascii="Arial" w:hAnsi="Arial" w:cs="Arial"/>
          <w:sz w:val="20"/>
        </w:rPr>
      </w:pPr>
    </w:p>
    <w:p w14:paraId="300A6BB4" w14:textId="77777777" w:rsidR="00906F3D" w:rsidRDefault="00183B8C" w:rsidP="00DB34BC">
      <w:pPr>
        <w:spacing w:after="0"/>
        <w:rPr>
          <w:rFonts w:ascii="Arial" w:hAnsi="Arial" w:cs="Arial"/>
          <w:sz w:val="20"/>
        </w:rPr>
      </w:pPr>
      <w:r w:rsidRPr="00183B8C">
        <w:rPr>
          <w:rFonts w:ascii="Arial" w:hAnsi="Arial" w:cs="Arial"/>
          <w:sz w:val="20"/>
        </w:rPr>
        <w:t>The Provider must report its performance a</w:t>
      </w:r>
      <w:r>
        <w:rPr>
          <w:rFonts w:ascii="Arial" w:hAnsi="Arial" w:cs="Arial"/>
          <w:sz w:val="20"/>
        </w:rPr>
        <w:t>gainst each applicable Operational</w:t>
      </w:r>
      <w:r w:rsidRPr="00183B8C">
        <w:rPr>
          <w:rFonts w:ascii="Arial" w:hAnsi="Arial" w:cs="Arial"/>
          <w:sz w:val="20"/>
        </w:rPr>
        <w:t xml:space="preserve"> Standard </w:t>
      </w:r>
      <w:r>
        <w:rPr>
          <w:rFonts w:ascii="Arial" w:hAnsi="Arial" w:cs="Arial"/>
          <w:sz w:val="20"/>
        </w:rPr>
        <w:t xml:space="preserve">and National Quality Requirement </w:t>
      </w:r>
      <w:r w:rsidRPr="00183B8C">
        <w:rPr>
          <w:rFonts w:ascii="Arial" w:hAnsi="Arial" w:cs="Arial"/>
          <w:sz w:val="20"/>
        </w:rPr>
        <w:t>through its Service Quality Performance Report, in accordance with Schedule 6A.</w:t>
      </w:r>
    </w:p>
    <w:p w14:paraId="26574C2E" w14:textId="6B8A346F" w:rsidR="009605FF" w:rsidRPr="009D0C60" w:rsidRDefault="009605FF" w:rsidP="00DB34BC">
      <w:pPr>
        <w:spacing w:after="0"/>
        <w:rPr>
          <w:rFonts w:ascii="Arial" w:eastAsia="Times New Roman" w:hAnsi="Arial" w:cs="Arial"/>
          <w:bCs/>
          <w:sz w:val="20"/>
          <w:lang w:val="en-GB" w:eastAsia="en-GB"/>
        </w:rPr>
      </w:pPr>
      <w:r w:rsidRPr="00510DDC">
        <w:rPr>
          <w:rFonts w:ascii="Arial" w:hAnsi="Arial" w:cs="Arial"/>
          <w:b/>
          <w:sz w:val="28"/>
          <w:szCs w:val="28"/>
        </w:rPr>
        <w:br w:type="page"/>
      </w:r>
    </w:p>
    <w:p w14:paraId="7E1236F5" w14:textId="77777777" w:rsidR="009605FF" w:rsidRPr="00510DDC" w:rsidRDefault="009605FF" w:rsidP="009605FF">
      <w:pPr>
        <w:pStyle w:val="ListParagraph"/>
        <w:ind w:left="0"/>
        <w:jc w:val="center"/>
        <w:rPr>
          <w:rFonts w:ascii="Arial" w:hAnsi="Arial" w:cs="Arial"/>
          <w:b/>
          <w:sz w:val="28"/>
          <w:szCs w:val="28"/>
        </w:rPr>
      </w:pPr>
      <w:r w:rsidRPr="00510DDC">
        <w:rPr>
          <w:rFonts w:ascii="Arial" w:hAnsi="Arial" w:cs="Arial"/>
          <w:b/>
          <w:sz w:val="28"/>
          <w:szCs w:val="28"/>
        </w:rPr>
        <w:lastRenderedPageBreak/>
        <w:t>SCHEDULE 4 – QUALITY REQUIREMENTS</w:t>
      </w:r>
    </w:p>
    <w:p w14:paraId="1BD34DD4" w14:textId="77777777" w:rsidR="009605FF" w:rsidRPr="00510DDC" w:rsidRDefault="009605FF" w:rsidP="009605FF">
      <w:pPr>
        <w:spacing w:after="0"/>
        <w:rPr>
          <w:rFonts w:ascii="Arial" w:hAnsi="Arial" w:cs="Arial"/>
          <w:sz w:val="20"/>
        </w:rPr>
      </w:pPr>
    </w:p>
    <w:p w14:paraId="145D80C8" w14:textId="77777777" w:rsidR="009605FF" w:rsidRPr="00510DDC" w:rsidRDefault="009605FF" w:rsidP="00E436BA">
      <w:pPr>
        <w:pStyle w:val="ListParagraph"/>
        <w:numPr>
          <w:ilvl w:val="0"/>
          <w:numId w:val="14"/>
        </w:numPr>
        <w:spacing w:line="276" w:lineRule="auto"/>
        <w:contextualSpacing/>
        <w:jc w:val="center"/>
        <w:outlineLvl w:val="1"/>
        <w:rPr>
          <w:rFonts w:ascii="Arial" w:hAnsi="Arial" w:cs="Arial"/>
          <w:b/>
        </w:rPr>
      </w:pPr>
      <w:r w:rsidRPr="00510DDC">
        <w:rPr>
          <w:rFonts w:ascii="Arial" w:hAnsi="Arial" w:cs="Arial"/>
          <w:b/>
        </w:rPr>
        <w:t>Local Quality Requirements</w:t>
      </w:r>
    </w:p>
    <w:p w14:paraId="62222610" w14:textId="77777777" w:rsidR="00C254E4" w:rsidRPr="00510DDC" w:rsidRDefault="00C254E4" w:rsidP="00AC1A8C">
      <w:pPr>
        <w:spacing w:after="0"/>
        <w:ind w:left="720" w:hanging="720"/>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8079"/>
      </w:tblGrid>
      <w:tr w:rsidR="00906F3D" w:rsidRPr="00510DDC" w14:paraId="01FD2021" w14:textId="77777777" w:rsidTr="00DA55A0">
        <w:tc>
          <w:tcPr>
            <w:tcW w:w="6204" w:type="dxa"/>
            <w:shd w:val="clear" w:color="auto" w:fill="A6A6A6" w:themeFill="background1" w:themeFillShade="A6"/>
          </w:tcPr>
          <w:p w14:paraId="1733F348" w14:textId="77777777" w:rsidR="00906F3D" w:rsidRPr="00510DDC" w:rsidRDefault="00906F3D" w:rsidP="00DA55A0">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14:paraId="3F08D50B" w14:textId="77777777" w:rsidR="00906F3D" w:rsidRPr="00510DDC" w:rsidRDefault="00906F3D" w:rsidP="00DA55A0">
            <w:pPr>
              <w:pStyle w:val="ListParagraph"/>
              <w:widowControl w:val="0"/>
              <w:ind w:left="0"/>
              <w:rPr>
                <w:rFonts w:ascii="Arial" w:hAnsi="Arial" w:cs="Arial"/>
                <w:b/>
                <w:sz w:val="20"/>
                <w:szCs w:val="20"/>
              </w:rPr>
            </w:pPr>
          </w:p>
        </w:tc>
        <w:tc>
          <w:tcPr>
            <w:tcW w:w="8079" w:type="dxa"/>
            <w:shd w:val="clear" w:color="auto" w:fill="A6A6A6" w:themeFill="background1" w:themeFillShade="A6"/>
          </w:tcPr>
          <w:p w14:paraId="50E1D033" w14:textId="77777777" w:rsidR="00906F3D" w:rsidRPr="00510DDC" w:rsidRDefault="00906F3D" w:rsidP="00DA55A0">
            <w:pPr>
              <w:widowControl w:val="0"/>
              <w:rPr>
                <w:rFonts w:ascii="Arial" w:hAnsi="Arial" w:cs="Arial"/>
                <w:sz w:val="20"/>
              </w:rPr>
            </w:pPr>
          </w:p>
        </w:tc>
      </w:tr>
      <w:tr w:rsidR="00906F3D" w:rsidRPr="00510DDC" w14:paraId="39446242" w14:textId="77777777" w:rsidTr="00DA55A0">
        <w:tc>
          <w:tcPr>
            <w:tcW w:w="14283" w:type="dxa"/>
            <w:gridSpan w:val="2"/>
            <w:shd w:val="clear" w:color="auto" w:fill="FFFFFF" w:themeFill="background1"/>
          </w:tcPr>
          <w:p w14:paraId="66C63F2B" w14:textId="77777777" w:rsidR="00906F3D" w:rsidRDefault="00906F3D" w:rsidP="00DA55A0">
            <w:pPr>
              <w:widowControl w:val="0"/>
              <w:rPr>
                <w:rFonts w:ascii="Arial" w:hAnsi="Arial" w:cs="Arial"/>
                <w:sz w:val="20"/>
              </w:rPr>
            </w:pPr>
          </w:p>
          <w:tbl>
            <w:tblPr>
              <w:tblW w:w="12979" w:type="dxa"/>
              <w:jc w:val="center"/>
              <w:tblLayout w:type="fixed"/>
              <w:tblLook w:val="00A0" w:firstRow="1" w:lastRow="0" w:firstColumn="1" w:lastColumn="0" w:noHBand="0" w:noVBand="0"/>
            </w:tblPr>
            <w:tblGrid>
              <w:gridCol w:w="4189"/>
              <w:gridCol w:w="4253"/>
              <w:gridCol w:w="1275"/>
              <w:gridCol w:w="1560"/>
              <w:gridCol w:w="1702"/>
            </w:tblGrid>
            <w:tr w:rsidR="00906F3D" w:rsidRPr="005228FB" w14:paraId="4886D12D" w14:textId="77777777" w:rsidTr="00DA55A0">
              <w:trPr>
                <w:trHeight w:val="661"/>
                <w:tblHeader/>
                <w:jc w:val="center"/>
              </w:trPr>
              <w:tc>
                <w:tcPr>
                  <w:tcW w:w="41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E7242C4"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en-GB" w:eastAsia="en-US"/>
                    </w:rPr>
                    <w:t>Quality Requirement</w:t>
                  </w:r>
                </w:p>
              </w:tc>
              <w:tc>
                <w:tcPr>
                  <w:tcW w:w="425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0784A7E"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x-none" w:eastAsia="en-US"/>
                    </w:rPr>
                    <w:t>Indicator</w:t>
                  </w:r>
                </w:p>
              </w:tc>
              <w:tc>
                <w:tcPr>
                  <w:tcW w:w="127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1CEB631"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x-none" w:eastAsia="en-US"/>
                    </w:rPr>
                    <w:t>Threshold</w:t>
                  </w:r>
                </w:p>
              </w:tc>
              <w:tc>
                <w:tcPr>
                  <w:tcW w:w="156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2303749"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x-none" w:eastAsia="en-US"/>
                    </w:rPr>
                    <w:t>Method of Measurement</w:t>
                  </w: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EC5E249"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x-none" w:eastAsia="en-US"/>
                    </w:rPr>
                    <w:t>Frequency of Monitoring</w:t>
                  </w:r>
                </w:p>
              </w:tc>
            </w:tr>
            <w:tr w:rsidR="00906F3D" w:rsidRPr="005228FB" w14:paraId="5EBB5D90" w14:textId="77777777" w:rsidTr="00DA55A0">
              <w:trPr>
                <w:trHeight w:val="272"/>
                <w:jc w:val="center"/>
              </w:trPr>
              <w:tc>
                <w:tcPr>
                  <w:tcW w:w="12979" w:type="dxa"/>
                  <w:gridSpan w:val="5"/>
                  <w:tcBorders>
                    <w:top w:val="single" w:sz="4" w:space="0" w:color="auto"/>
                    <w:left w:val="single" w:sz="4" w:space="0" w:color="auto"/>
                    <w:bottom w:val="single" w:sz="4" w:space="0" w:color="auto"/>
                    <w:right w:val="single" w:sz="4" w:space="0" w:color="auto"/>
                  </w:tcBorders>
                </w:tcPr>
                <w:p w14:paraId="77139033" w14:textId="77777777" w:rsidR="00906F3D" w:rsidRPr="005228FB" w:rsidRDefault="00906F3D" w:rsidP="00DA55A0">
                  <w:pPr>
                    <w:spacing w:after="0"/>
                    <w:rPr>
                      <w:rFonts w:ascii="Arial" w:eastAsia="Times New Roman" w:hAnsi="Arial" w:cs="Arial"/>
                      <w:b/>
                      <w:bCs/>
                      <w:sz w:val="20"/>
                      <w:szCs w:val="22"/>
                      <w:lang w:val="en-GB" w:eastAsia="en-US"/>
                    </w:rPr>
                  </w:pPr>
                  <w:r w:rsidRPr="005228FB">
                    <w:rPr>
                      <w:rFonts w:ascii="Arial" w:eastAsia="Times New Roman" w:hAnsi="Arial" w:cs="Arial"/>
                      <w:b/>
                      <w:bCs/>
                      <w:sz w:val="20"/>
                      <w:szCs w:val="22"/>
                      <w:lang w:val="en-GB" w:eastAsia="en-US"/>
                    </w:rPr>
                    <w:t>Patient Experience</w:t>
                  </w:r>
                </w:p>
                <w:p w14:paraId="448FE119" w14:textId="77777777" w:rsidR="00906F3D" w:rsidRPr="005228FB" w:rsidRDefault="00906F3D" w:rsidP="00DA55A0">
                  <w:pPr>
                    <w:spacing w:after="0"/>
                    <w:rPr>
                      <w:rFonts w:ascii="Arial" w:eastAsia="Times New Roman" w:hAnsi="Arial" w:cs="Arial"/>
                      <w:b/>
                      <w:bCs/>
                      <w:sz w:val="20"/>
                      <w:szCs w:val="22"/>
                      <w:lang w:val="en-GB" w:eastAsia="en-US"/>
                    </w:rPr>
                  </w:pPr>
                </w:p>
              </w:tc>
            </w:tr>
            <w:tr w:rsidR="00906F3D" w:rsidRPr="005228FB" w14:paraId="28EFE8D3" w14:textId="77777777" w:rsidTr="00DA55A0">
              <w:trPr>
                <w:trHeight w:val="1655"/>
                <w:jc w:val="center"/>
              </w:trPr>
              <w:tc>
                <w:tcPr>
                  <w:tcW w:w="4189" w:type="dxa"/>
                  <w:tcBorders>
                    <w:top w:val="single" w:sz="4" w:space="0" w:color="auto"/>
                    <w:left w:val="single" w:sz="4" w:space="0" w:color="auto"/>
                    <w:bottom w:val="single" w:sz="4" w:space="0" w:color="auto"/>
                    <w:right w:val="single" w:sz="4" w:space="0" w:color="auto"/>
                  </w:tcBorders>
                </w:tcPr>
                <w:p w14:paraId="55014337"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The provider will comply with NHS complaints processes and standards and will implement any new standards (</w:t>
                  </w:r>
                  <w:proofErr w:type="gramStart"/>
                  <w:r w:rsidRPr="005228FB">
                    <w:rPr>
                      <w:rFonts w:ascii="Arial" w:eastAsia="Times New Roman" w:hAnsi="Arial" w:cs="Arial"/>
                      <w:bCs/>
                      <w:sz w:val="20"/>
                      <w:szCs w:val="22"/>
                      <w:lang w:val="en-GB" w:eastAsia="en-US"/>
                    </w:rPr>
                    <w:t>e.g.</w:t>
                  </w:r>
                  <w:proofErr w:type="gramEnd"/>
                  <w:r w:rsidRPr="005228FB">
                    <w:rPr>
                      <w:rFonts w:ascii="Arial" w:eastAsia="Times New Roman" w:hAnsi="Arial" w:cs="Arial"/>
                      <w:bCs/>
                      <w:sz w:val="20"/>
                      <w:szCs w:val="22"/>
                      <w:lang w:val="en-GB" w:eastAsia="en-US"/>
                    </w:rPr>
                    <w:t xml:space="preserve"> Reform of Health and Social Care</w:t>
                  </w:r>
                </w:p>
              </w:tc>
              <w:tc>
                <w:tcPr>
                  <w:tcW w:w="4253" w:type="dxa"/>
                  <w:tcBorders>
                    <w:top w:val="single" w:sz="4" w:space="0" w:color="auto"/>
                    <w:left w:val="single" w:sz="4" w:space="0" w:color="auto"/>
                    <w:bottom w:val="single" w:sz="4" w:space="0" w:color="auto"/>
                    <w:right w:val="single" w:sz="4" w:space="0" w:color="auto"/>
                  </w:tcBorders>
                </w:tcPr>
                <w:p w14:paraId="2C7C7005" w14:textId="77777777" w:rsidR="00906F3D" w:rsidRPr="005228FB" w:rsidRDefault="00906F3D" w:rsidP="00DA55A0">
                  <w:p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Number of and complaints</w:t>
                  </w:r>
                  <w:r w:rsidRPr="005228FB">
                    <w:rPr>
                      <w:rFonts w:ascii="Arial" w:eastAsia="Times New Roman" w:hAnsi="Arial" w:cs="Arial"/>
                      <w:bCs/>
                      <w:sz w:val="20"/>
                      <w:szCs w:val="22"/>
                      <w:lang w:val="en-GB" w:eastAsia="en-US"/>
                    </w:rPr>
                    <w:t xml:space="preserve"> with trends and actions arising including response times</w:t>
                  </w:r>
                </w:p>
              </w:tc>
              <w:tc>
                <w:tcPr>
                  <w:tcW w:w="1275" w:type="dxa"/>
                  <w:tcBorders>
                    <w:top w:val="single" w:sz="4" w:space="0" w:color="auto"/>
                    <w:left w:val="single" w:sz="4" w:space="0" w:color="auto"/>
                    <w:bottom w:val="single" w:sz="4" w:space="0" w:color="auto"/>
                    <w:right w:val="single" w:sz="4" w:space="0" w:color="auto"/>
                  </w:tcBorders>
                </w:tcPr>
                <w:p w14:paraId="3CE23DE4" w14:textId="77777777" w:rsidR="00906F3D" w:rsidRPr="005228FB" w:rsidRDefault="00906F3D" w:rsidP="00DA55A0">
                  <w:p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N/A</w:t>
                  </w:r>
                </w:p>
              </w:tc>
              <w:tc>
                <w:tcPr>
                  <w:tcW w:w="1560" w:type="dxa"/>
                  <w:tcBorders>
                    <w:top w:val="single" w:sz="4" w:space="0" w:color="auto"/>
                    <w:left w:val="single" w:sz="4" w:space="0" w:color="auto"/>
                    <w:bottom w:val="single" w:sz="4" w:space="0" w:color="auto"/>
                    <w:right w:val="single" w:sz="4" w:space="0" w:color="auto"/>
                  </w:tcBorders>
                </w:tcPr>
                <w:p w14:paraId="4E6D3802"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Report</w:t>
                  </w:r>
                </w:p>
                <w:p w14:paraId="4F0A78F2" w14:textId="77777777" w:rsidR="00906F3D" w:rsidRPr="005228FB" w:rsidRDefault="00906F3D" w:rsidP="00DA55A0">
                  <w:pPr>
                    <w:spacing w:after="0"/>
                    <w:rPr>
                      <w:rFonts w:ascii="Arial" w:eastAsia="Times New Roman" w:hAnsi="Arial" w:cs="Arial"/>
                      <w:bCs/>
                      <w:sz w:val="20"/>
                      <w:szCs w:val="22"/>
                      <w:lang w:val="en-GB" w:eastAsia="en-US"/>
                    </w:rPr>
                  </w:pPr>
                </w:p>
              </w:tc>
              <w:tc>
                <w:tcPr>
                  <w:tcW w:w="1702" w:type="dxa"/>
                  <w:tcBorders>
                    <w:top w:val="single" w:sz="4" w:space="0" w:color="auto"/>
                    <w:left w:val="single" w:sz="4" w:space="0" w:color="auto"/>
                    <w:bottom w:val="single" w:sz="4" w:space="0" w:color="auto"/>
                    <w:right w:val="single" w:sz="4" w:space="0" w:color="auto"/>
                  </w:tcBorders>
                </w:tcPr>
                <w:p w14:paraId="5FCEBC0C" w14:textId="77777777" w:rsidR="00906F3D"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 xml:space="preserve">Annually </w:t>
                  </w:r>
                </w:p>
                <w:p w14:paraId="1910F3ED" w14:textId="77777777" w:rsidR="00906F3D" w:rsidRDefault="00906F3D" w:rsidP="00DA55A0">
                  <w:pPr>
                    <w:spacing w:after="0"/>
                    <w:rPr>
                      <w:rFonts w:ascii="Arial" w:eastAsia="Times New Roman" w:hAnsi="Arial" w:cs="Arial"/>
                      <w:bCs/>
                      <w:sz w:val="20"/>
                      <w:szCs w:val="22"/>
                      <w:lang w:val="en-GB" w:eastAsia="en-US"/>
                    </w:rPr>
                  </w:pPr>
                </w:p>
                <w:p w14:paraId="3A6A7D3A" w14:textId="77777777" w:rsidR="00906F3D" w:rsidRDefault="00906F3D" w:rsidP="00DA55A0">
                  <w:pPr>
                    <w:widowControl w:val="0"/>
                    <w:rPr>
                      <w:rFonts w:ascii="Arial" w:hAnsi="Arial" w:cs="Arial"/>
                      <w:sz w:val="20"/>
                    </w:rPr>
                  </w:pPr>
                  <w:r>
                    <w:rPr>
                      <w:rFonts w:ascii="Arial" w:hAnsi="Arial" w:cs="Arial"/>
                      <w:sz w:val="20"/>
                    </w:rPr>
                    <w:t>Submit to:</w:t>
                  </w:r>
                </w:p>
                <w:p w14:paraId="2252E167"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t>Frimley CCG Quality Inbox:</w:t>
                  </w:r>
                </w:p>
                <w:p w14:paraId="609E0342" w14:textId="77777777" w:rsidR="00906F3D" w:rsidRPr="005228FB" w:rsidRDefault="00983754" w:rsidP="00DA55A0">
                  <w:pPr>
                    <w:spacing w:after="0"/>
                    <w:rPr>
                      <w:rFonts w:ascii="Arial" w:eastAsia="Times New Roman" w:hAnsi="Arial" w:cs="Arial"/>
                      <w:bCs/>
                      <w:sz w:val="20"/>
                      <w:szCs w:val="22"/>
                      <w:lang w:val="en-GB" w:eastAsia="en-US"/>
                    </w:rPr>
                  </w:pPr>
                  <w:hyperlink r:id="rId31" w:history="1">
                    <w:r w:rsidR="00906F3D" w:rsidRPr="0033529B">
                      <w:rPr>
                        <w:rStyle w:val="Hyperlink"/>
                        <w:rFonts w:ascii="Arial" w:hAnsi="Arial" w:cs="Arial"/>
                        <w:b/>
                        <w:bCs/>
                        <w:sz w:val="20"/>
                      </w:rPr>
                      <w:t>frimleyccg.quality@nhs.net</w:t>
                    </w:r>
                  </w:hyperlink>
                </w:p>
              </w:tc>
            </w:tr>
            <w:tr w:rsidR="00906F3D" w:rsidRPr="005228FB" w14:paraId="25FA51D3" w14:textId="77777777" w:rsidTr="00DA55A0">
              <w:trPr>
                <w:trHeight w:val="258"/>
                <w:jc w:val="center"/>
              </w:trPr>
              <w:tc>
                <w:tcPr>
                  <w:tcW w:w="12979" w:type="dxa"/>
                  <w:gridSpan w:val="5"/>
                  <w:tcBorders>
                    <w:top w:val="single" w:sz="4" w:space="0" w:color="auto"/>
                    <w:left w:val="single" w:sz="4" w:space="0" w:color="auto"/>
                    <w:bottom w:val="single" w:sz="4" w:space="0" w:color="auto"/>
                    <w:right w:val="single" w:sz="4" w:space="0" w:color="auto"/>
                  </w:tcBorders>
                </w:tcPr>
                <w:p w14:paraId="16C3A512" w14:textId="77777777" w:rsidR="00906F3D" w:rsidRPr="005228FB" w:rsidRDefault="00906F3D" w:rsidP="00DA55A0">
                  <w:pPr>
                    <w:spacing w:after="0"/>
                    <w:rPr>
                      <w:rFonts w:ascii="Arial" w:eastAsia="Times New Roman" w:hAnsi="Arial" w:cs="Arial"/>
                      <w:b/>
                      <w:bCs/>
                      <w:sz w:val="20"/>
                      <w:szCs w:val="22"/>
                      <w:lang w:val="en-GB" w:eastAsia="en-US"/>
                    </w:rPr>
                  </w:pPr>
                  <w:r w:rsidRPr="005228FB">
                    <w:rPr>
                      <w:rFonts w:ascii="Arial" w:eastAsia="Times New Roman" w:hAnsi="Arial" w:cs="Arial"/>
                      <w:b/>
                      <w:bCs/>
                      <w:sz w:val="20"/>
                      <w:szCs w:val="22"/>
                      <w:lang w:val="en-GB" w:eastAsia="en-US"/>
                    </w:rPr>
                    <w:t>Patient Safety</w:t>
                  </w:r>
                </w:p>
                <w:p w14:paraId="6AA062C7" w14:textId="77777777" w:rsidR="00906F3D" w:rsidRPr="005228FB" w:rsidRDefault="00906F3D" w:rsidP="00DA55A0">
                  <w:pPr>
                    <w:spacing w:after="0"/>
                    <w:rPr>
                      <w:rFonts w:ascii="Arial" w:eastAsia="Times New Roman" w:hAnsi="Arial" w:cs="Arial"/>
                      <w:b/>
                      <w:bCs/>
                      <w:sz w:val="20"/>
                      <w:szCs w:val="22"/>
                      <w:lang w:val="en-GB" w:eastAsia="en-US"/>
                    </w:rPr>
                  </w:pPr>
                </w:p>
              </w:tc>
            </w:tr>
            <w:tr w:rsidR="00906F3D" w:rsidRPr="005228FB" w14:paraId="5659719C" w14:textId="77777777" w:rsidTr="00DA55A0">
              <w:trPr>
                <w:trHeight w:val="145"/>
                <w:jc w:val="center"/>
              </w:trPr>
              <w:tc>
                <w:tcPr>
                  <w:tcW w:w="4189" w:type="dxa"/>
                  <w:tcBorders>
                    <w:top w:val="single" w:sz="4" w:space="0" w:color="auto"/>
                    <w:left w:val="single" w:sz="4" w:space="0" w:color="auto"/>
                    <w:bottom w:val="single" w:sz="4" w:space="0" w:color="auto"/>
                    <w:right w:val="single" w:sz="4" w:space="0" w:color="auto"/>
                  </w:tcBorders>
                </w:tcPr>
                <w:p w14:paraId="0F21C3DA"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 xml:space="preserve">Patient Safety Incident reporting </w:t>
                  </w:r>
                </w:p>
              </w:tc>
              <w:tc>
                <w:tcPr>
                  <w:tcW w:w="4253" w:type="dxa"/>
                  <w:tcBorders>
                    <w:top w:val="single" w:sz="4" w:space="0" w:color="auto"/>
                    <w:left w:val="single" w:sz="4" w:space="0" w:color="auto"/>
                    <w:bottom w:val="single" w:sz="4" w:space="0" w:color="auto"/>
                    <w:right w:val="single" w:sz="4" w:space="0" w:color="auto"/>
                  </w:tcBorders>
                </w:tcPr>
                <w:p w14:paraId="1D633E84" w14:textId="77777777" w:rsidR="00906F3D" w:rsidRPr="005228FB"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Summary</w:t>
                  </w:r>
                  <w:r w:rsidRPr="005228FB">
                    <w:rPr>
                      <w:rFonts w:ascii="Arial" w:eastAsia="Times New Roman" w:hAnsi="Arial" w:cs="Arial"/>
                      <w:bCs/>
                      <w:sz w:val="20"/>
                      <w:szCs w:val="22"/>
                      <w:lang w:val="en-GB" w:eastAsia="en-US"/>
                    </w:rPr>
                    <w:t xml:space="preserve"> on n</w:t>
                  </w:r>
                  <w:r w:rsidRPr="005228FB">
                    <w:rPr>
                      <w:rFonts w:ascii="Arial" w:eastAsia="Times New Roman" w:hAnsi="Arial" w:cs="Arial"/>
                      <w:bCs/>
                      <w:sz w:val="20"/>
                      <w:szCs w:val="22"/>
                      <w:lang w:val="x-none" w:eastAsia="en-US"/>
                    </w:rPr>
                    <w:t xml:space="preserve">umber of </w:t>
                  </w:r>
                  <w:r w:rsidRPr="005228FB">
                    <w:rPr>
                      <w:rFonts w:ascii="Arial" w:eastAsia="Times New Roman" w:hAnsi="Arial" w:cs="Arial"/>
                      <w:bCs/>
                      <w:sz w:val="20"/>
                      <w:szCs w:val="22"/>
                      <w:lang w:val="en-GB" w:eastAsia="en-US"/>
                    </w:rPr>
                    <w:t>patient safety incidents and patient safety risks detailing themes and actions identified</w:t>
                  </w:r>
                  <w:r w:rsidRPr="005228FB">
                    <w:rPr>
                      <w:rFonts w:ascii="Arial" w:eastAsia="Times New Roman" w:hAnsi="Arial" w:cs="Arial"/>
                      <w:bCs/>
                      <w:sz w:val="20"/>
                      <w:szCs w:val="22"/>
                      <w:lang w:val="x-none" w:eastAsia="en-US"/>
                    </w:rPr>
                    <w:t xml:space="preserve"> incidence and</w:t>
                  </w:r>
                  <w:r w:rsidRPr="005228FB">
                    <w:rPr>
                      <w:rFonts w:ascii="Arial" w:eastAsia="Times New Roman" w:hAnsi="Arial" w:cs="Arial"/>
                      <w:bCs/>
                      <w:sz w:val="20"/>
                      <w:szCs w:val="22"/>
                      <w:lang w:val="en-GB" w:eastAsia="en-US"/>
                    </w:rPr>
                    <w:t xml:space="preserve"> incidents</w:t>
                  </w:r>
                </w:p>
              </w:tc>
              <w:tc>
                <w:tcPr>
                  <w:tcW w:w="1275" w:type="dxa"/>
                  <w:tcBorders>
                    <w:top w:val="single" w:sz="4" w:space="0" w:color="auto"/>
                    <w:left w:val="single" w:sz="4" w:space="0" w:color="auto"/>
                    <w:bottom w:val="single" w:sz="4" w:space="0" w:color="auto"/>
                    <w:right w:val="single" w:sz="4" w:space="0" w:color="auto"/>
                  </w:tcBorders>
                </w:tcPr>
                <w:p w14:paraId="036209E6"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N/A</w:t>
                  </w:r>
                </w:p>
              </w:tc>
              <w:tc>
                <w:tcPr>
                  <w:tcW w:w="1560" w:type="dxa"/>
                  <w:tcBorders>
                    <w:top w:val="single" w:sz="4" w:space="0" w:color="auto"/>
                    <w:left w:val="single" w:sz="4" w:space="0" w:color="auto"/>
                    <w:bottom w:val="single" w:sz="4" w:space="0" w:color="auto"/>
                    <w:right w:val="single" w:sz="4" w:space="0" w:color="auto"/>
                  </w:tcBorders>
                </w:tcPr>
                <w:p w14:paraId="63227C04" w14:textId="77777777" w:rsidR="00906F3D" w:rsidRPr="005228FB"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Email Communication</w:t>
                  </w:r>
                </w:p>
              </w:tc>
              <w:tc>
                <w:tcPr>
                  <w:tcW w:w="1702" w:type="dxa"/>
                  <w:tcBorders>
                    <w:top w:val="single" w:sz="4" w:space="0" w:color="auto"/>
                    <w:left w:val="single" w:sz="4" w:space="0" w:color="auto"/>
                    <w:bottom w:val="single" w:sz="4" w:space="0" w:color="auto"/>
                    <w:right w:val="single" w:sz="4" w:space="0" w:color="auto"/>
                  </w:tcBorders>
                </w:tcPr>
                <w:p w14:paraId="3CFC9FE3" w14:textId="77777777" w:rsidR="00906F3D"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Annually</w:t>
                  </w:r>
                </w:p>
                <w:p w14:paraId="428E99A9" w14:textId="77777777" w:rsidR="00906F3D" w:rsidRDefault="00906F3D" w:rsidP="00DA55A0">
                  <w:pPr>
                    <w:spacing w:after="0"/>
                    <w:rPr>
                      <w:rFonts w:ascii="Arial" w:eastAsia="Times New Roman" w:hAnsi="Arial" w:cs="Arial"/>
                      <w:bCs/>
                      <w:sz w:val="20"/>
                      <w:szCs w:val="22"/>
                      <w:lang w:val="x-none" w:eastAsia="en-US"/>
                    </w:rPr>
                  </w:pPr>
                </w:p>
                <w:p w14:paraId="73A9CC32" w14:textId="77777777" w:rsidR="00906F3D" w:rsidRDefault="00906F3D" w:rsidP="00DA55A0">
                  <w:pPr>
                    <w:widowControl w:val="0"/>
                    <w:rPr>
                      <w:rFonts w:ascii="Arial" w:hAnsi="Arial" w:cs="Arial"/>
                      <w:sz w:val="20"/>
                    </w:rPr>
                  </w:pPr>
                  <w:r>
                    <w:rPr>
                      <w:rFonts w:ascii="Arial" w:hAnsi="Arial" w:cs="Arial"/>
                      <w:sz w:val="20"/>
                    </w:rPr>
                    <w:t>Submit to:</w:t>
                  </w:r>
                </w:p>
                <w:p w14:paraId="540B9844"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t>Frimley CCG Quality Inbox:</w:t>
                  </w:r>
                </w:p>
                <w:p w14:paraId="5BDD5D84" w14:textId="77777777" w:rsidR="00906F3D" w:rsidRPr="005228FB" w:rsidRDefault="00983754" w:rsidP="00DA55A0">
                  <w:pPr>
                    <w:spacing w:after="0"/>
                    <w:rPr>
                      <w:rFonts w:ascii="Arial" w:eastAsia="Times New Roman" w:hAnsi="Arial" w:cs="Arial"/>
                      <w:bCs/>
                      <w:sz w:val="20"/>
                      <w:szCs w:val="22"/>
                      <w:lang w:val="x-none" w:eastAsia="en-US"/>
                    </w:rPr>
                  </w:pPr>
                  <w:hyperlink r:id="rId32" w:history="1">
                    <w:r w:rsidR="00906F3D" w:rsidRPr="0033529B">
                      <w:rPr>
                        <w:rStyle w:val="Hyperlink"/>
                        <w:rFonts w:ascii="Arial" w:hAnsi="Arial" w:cs="Arial"/>
                        <w:b/>
                        <w:bCs/>
                        <w:sz w:val="20"/>
                      </w:rPr>
                      <w:t>frimleyccg.quality@nhs.net</w:t>
                    </w:r>
                  </w:hyperlink>
                </w:p>
              </w:tc>
            </w:tr>
            <w:tr w:rsidR="00906F3D" w:rsidRPr="005228FB" w14:paraId="144A1BB3" w14:textId="77777777" w:rsidTr="00DA55A0">
              <w:trPr>
                <w:trHeight w:val="145"/>
                <w:jc w:val="center"/>
              </w:trPr>
              <w:tc>
                <w:tcPr>
                  <w:tcW w:w="4189" w:type="dxa"/>
                  <w:tcBorders>
                    <w:top w:val="single" w:sz="4" w:space="0" w:color="auto"/>
                    <w:left w:val="single" w:sz="4" w:space="0" w:color="auto"/>
                    <w:bottom w:val="single" w:sz="4" w:space="0" w:color="auto"/>
                    <w:right w:val="single" w:sz="4" w:space="0" w:color="auto"/>
                  </w:tcBorders>
                </w:tcPr>
                <w:p w14:paraId="406853A6"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x-none" w:eastAsia="en-US"/>
                    </w:rPr>
                    <w:t>Health and Safety at Work</w:t>
                  </w:r>
                </w:p>
                <w:p w14:paraId="7D5DE94F" w14:textId="77777777" w:rsidR="00906F3D" w:rsidRPr="005228FB" w:rsidRDefault="00906F3D" w:rsidP="00DA55A0">
                  <w:pPr>
                    <w:spacing w:after="0"/>
                    <w:rPr>
                      <w:rFonts w:ascii="Arial" w:eastAsia="Times New Roman" w:hAnsi="Arial" w:cs="Arial"/>
                      <w:bCs/>
                      <w:sz w:val="20"/>
                      <w:szCs w:val="22"/>
                      <w:lang w:val="en-GB" w:eastAsia="en-US"/>
                    </w:rPr>
                  </w:pPr>
                </w:p>
              </w:tc>
              <w:tc>
                <w:tcPr>
                  <w:tcW w:w="4253" w:type="dxa"/>
                  <w:tcBorders>
                    <w:top w:val="single" w:sz="4" w:space="0" w:color="auto"/>
                    <w:left w:val="single" w:sz="4" w:space="0" w:color="auto"/>
                    <w:bottom w:val="single" w:sz="4" w:space="0" w:color="auto"/>
                    <w:right w:val="single" w:sz="4" w:space="0" w:color="auto"/>
                  </w:tcBorders>
                </w:tcPr>
                <w:p w14:paraId="16CC6C05" w14:textId="77777777" w:rsidR="00906F3D" w:rsidRPr="005228FB" w:rsidRDefault="00906F3D" w:rsidP="00DA55A0">
                  <w:p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The service must be compliant with Health and Safety at Work Acts and associated policies which include, but not limited to the following:-</w:t>
                  </w:r>
                </w:p>
                <w:p w14:paraId="3B58BA15" w14:textId="77777777" w:rsidR="00906F3D" w:rsidRPr="005228FB" w:rsidRDefault="00906F3D" w:rsidP="00906F3D">
                  <w:pPr>
                    <w:numPr>
                      <w:ilvl w:val="0"/>
                      <w:numId w:val="42"/>
                    </w:num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lastRenderedPageBreak/>
                    <w:t xml:space="preserve">Health &amp; Safety Executive 1999  </w:t>
                  </w:r>
                  <w:proofErr w:type="spellStart"/>
                  <w:r w:rsidRPr="005228FB">
                    <w:rPr>
                      <w:rFonts w:ascii="Arial" w:eastAsia="Times New Roman" w:hAnsi="Arial" w:cs="Arial"/>
                      <w:bCs/>
                      <w:sz w:val="20"/>
                      <w:szCs w:val="22"/>
                      <w:lang w:val="x-none" w:eastAsia="en-US"/>
                    </w:rPr>
                    <w:t>CoSHH</w:t>
                  </w:r>
                  <w:proofErr w:type="spellEnd"/>
                  <w:r w:rsidRPr="005228FB">
                    <w:rPr>
                      <w:rFonts w:ascii="Arial" w:eastAsia="Times New Roman" w:hAnsi="Arial" w:cs="Arial"/>
                      <w:bCs/>
                      <w:sz w:val="20"/>
                      <w:szCs w:val="22"/>
                      <w:lang w:val="x-none" w:eastAsia="en-US"/>
                    </w:rPr>
                    <w:t xml:space="preserve"> Regulations</w:t>
                  </w:r>
                </w:p>
                <w:p w14:paraId="55E78F4B" w14:textId="77777777" w:rsidR="00906F3D" w:rsidRPr="005228FB" w:rsidRDefault="00906F3D" w:rsidP="00906F3D">
                  <w:pPr>
                    <w:numPr>
                      <w:ilvl w:val="0"/>
                      <w:numId w:val="42"/>
                    </w:num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Health Services Advisory Committee of the Health &amp; Safety Commission  - Safe Disposal of Clinical Waste</w:t>
                  </w:r>
                </w:p>
                <w:p w14:paraId="2F711E04" w14:textId="77777777" w:rsidR="00906F3D" w:rsidRPr="005228FB" w:rsidRDefault="00906F3D" w:rsidP="00906F3D">
                  <w:pPr>
                    <w:numPr>
                      <w:ilvl w:val="0"/>
                      <w:numId w:val="42"/>
                    </w:num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Health and Safety at Work Act</w:t>
                  </w:r>
                </w:p>
                <w:p w14:paraId="21995D44" w14:textId="77777777" w:rsidR="00906F3D" w:rsidRPr="005228FB" w:rsidRDefault="00906F3D" w:rsidP="00906F3D">
                  <w:pPr>
                    <w:numPr>
                      <w:ilvl w:val="0"/>
                      <w:numId w:val="42"/>
                    </w:num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Decontamination of Instruments and Medical Device</w:t>
                  </w:r>
                  <w:r w:rsidRPr="005228FB">
                    <w:rPr>
                      <w:rFonts w:ascii="Arial" w:eastAsia="Times New Roman" w:hAnsi="Arial" w:cs="Arial"/>
                      <w:bCs/>
                      <w:sz w:val="20"/>
                      <w:szCs w:val="22"/>
                      <w:lang w:val="en-GB" w:eastAsia="en-US"/>
                    </w:rPr>
                    <w:t>s</w:t>
                  </w:r>
                </w:p>
                <w:p w14:paraId="139BBD11" w14:textId="77777777" w:rsidR="00906F3D" w:rsidRPr="005228FB" w:rsidRDefault="00906F3D" w:rsidP="00DA55A0">
                  <w:pPr>
                    <w:spacing w:after="0"/>
                    <w:rPr>
                      <w:rFonts w:ascii="Arial" w:eastAsia="Times New Roman" w:hAnsi="Arial" w:cs="Arial"/>
                      <w:bCs/>
                      <w:sz w:val="20"/>
                      <w:szCs w:val="22"/>
                      <w:lang w:val="en-GB" w:eastAsia="en-US"/>
                    </w:rPr>
                  </w:pPr>
                </w:p>
              </w:tc>
              <w:tc>
                <w:tcPr>
                  <w:tcW w:w="1275" w:type="dxa"/>
                  <w:tcBorders>
                    <w:top w:val="single" w:sz="4" w:space="0" w:color="auto"/>
                    <w:left w:val="single" w:sz="4" w:space="0" w:color="auto"/>
                    <w:bottom w:val="single" w:sz="4" w:space="0" w:color="auto"/>
                    <w:right w:val="single" w:sz="4" w:space="0" w:color="auto"/>
                  </w:tcBorders>
                </w:tcPr>
                <w:p w14:paraId="58B0F3F7"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lastRenderedPageBreak/>
                    <w:t>N/A</w:t>
                  </w:r>
                </w:p>
              </w:tc>
              <w:tc>
                <w:tcPr>
                  <w:tcW w:w="1560" w:type="dxa"/>
                  <w:tcBorders>
                    <w:top w:val="single" w:sz="4" w:space="0" w:color="auto"/>
                    <w:left w:val="single" w:sz="4" w:space="0" w:color="auto"/>
                    <w:bottom w:val="single" w:sz="4" w:space="0" w:color="auto"/>
                    <w:right w:val="single" w:sz="4" w:space="0" w:color="auto"/>
                  </w:tcBorders>
                </w:tcPr>
                <w:p w14:paraId="178C2CD0"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Assurance</w:t>
                  </w:r>
                </w:p>
              </w:tc>
              <w:tc>
                <w:tcPr>
                  <w:tcW w:w="1702" w:type="dxa"/>
                  <w:tcBorders>
                    <w:top w:val="single" w:sz="4" w:space="0" w:color="auto"/>
                    <w:left w:val="single" w:sz="4" w:space="0" w:color="auto"/>
                    <w:bottom w:val="single" w:sz="4" w:space="0" w:color="auto"/>
                    <w:right w:val="single" w:sz="4" w:space="0" w:color="auto"/>
                  </w:tcBorders>
                </w:tcPr>
                <w:p w14:paraId="779FF87B" w14:textId="77777777" w:rsidR="00906F3D"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Annually</w:t>
                  </w:r>
                </w:p>
                <w:p w14:paraId="4F0C8D7B" w14:textId="77777777" w:rsidR="00906F3D" w:rsidRDefault="00906F3D" w:rsidP="00DA55A0">
                  <w:pPr>
                    <w:spacing w:after="0"/>
                    <w:rPr>
                      <w:rFonts w:ascii="Arial" w:eastAsia="Times New Roman" w:hAnsi="Arial" w:cs="Arial"/>
                      <w:bCs/>
                      <w:sz w:val="20"/>
                      <w:szCs w:val="22"/>
                      <w:lang w:val="en-GB" w:eastAsia="en-US"/>
                    </w:rPr>
                  </w:pPr>
                </w:p>
                <w:p w14:paraId="2F9C78D5" w14:textId="77777777" w:rsidR="00906F3D" w:rsidRDefault="00906F3D" w:rsidP="00DA55A0">
                  <w:pPr>
                    <w:widowControl w:val="0"/>
                    <w:rPr>
                      <w:rFonts w:ascii="Arial" w:hAnsi="Arial" w:cs="Arial"/>
                      <w:sz w:val="20"/>
                    </w:rPr>
                  </w:pPr>
                  <w:r>
                    <w:rPr>
                      <w:rFonts w:ascii="Arial" w:hAnsi="Arial" w:cs="Arial"/>
                      <w:sz w:val="20"/>
                    </w:rPr>
                    <w:t>Submit to:</w:t>
                  </w:r>
                </w:p>
                <w:p w14:paraId="20D4525B"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lastRenderedPageBreak/>
                    <w:t>Frimley CCG Quality Inbox:</w:t>
                  </w:r>
                </w:p>
                <w:p w14:paraId="0C6831C5" w14:textId="77777777" w:rsidR="00906F3D" w:rsidRPr="005228FB" w:rsidRDefault="00983754" w:rsidP="00DA55A0">
                  <w:pPr>
                    <w:spacing w:after="0"/>
                    <w:rPr>
                      <w:rFonts w:ascii="Arial" w:eastAsia="Times New Roman" w:hAnsi="Arial" w:cs="Arial"/>
                      <w:bCs/>
                      <w:sz w:val="20"/>
                      <w:szCs w:val="22"/>
                      <w:lang w:val="en-GB" w:eastAsia="en-US"/>
                    </w:rPr>
                  </w:pPr>
                  <w:hyperlink r:id="rId33" w:history="1">
                    <w:r w:rsidR="00906F3D" w:rsidRPr="0033529B">
                      <w:rPr>
                        <w:rStyle w:val="Hyperlink"/>
                        <w:rFonts w:ascii="Arial" w:hAnsi="Arial" w:cs="Arial"/>
                        <w:b/>
                        <w:bCs/>
                        <w:sz w:val="20"/>
                      </w:rPr>
                      <w:t>frimleyccg.quality@nhs.net</w:t>
                    </w:r>
                  </w:hyperlink>
                </w:p>
              </w:tc>
            </w:tr>
            <w:tr w:rsidR="00906F3D" w:rsidRPr="00265FED" w14:paraId="5A25F84C" w14:textId="77777777" w:rsidTr="00DA55A0">
              <w:trPr>
                <w:trHeight w:val="145"/>
                <w:jc w:val="center"/>
              </w:trPr>
              <w:tc>
                <w:tcPr>
                  <w:tcW w:w="4189" w:type="dxa"/>
                  <w:tcBorders>
                    <w:top w:val="single" w:sz="4" w:space="0" w:color="auto"/>
                    <w:left w:val="single" w:sz="4" w:space="0" w:color="auto"/>
                    <w:bottom w:val="single" w:sz="4" w:space="0" w:color="auto"/>
                    <w:right w:val="single" w:sz="4" w:space="0" w:color="auto"/>
                  </w:tcBorders>
                </w:tcPr>
                <w:p w14:paraId="7A15604A" w14:textId="77777777" w:rsidR="00906F3D" w:rsidRPr="005228FB" w:rsidRDefault="00906F3D" w:rsidP="00DA55A0">
                  <w:pPr>
                    <w:rPr>
                      <w:rFonts w:ascii="Arial" w:hAnsi="Arial" w:cs="Arial"/>
                      <w:sz w:val="20"/>
                    </w:rPr>
                  </w:pPr>
                  <w:r>
                    <w:rPr>
                      <w:rFonts w:ascii="Arial" w:hAnsi="Arial" w:cs="Arial"/>
                      <w:sz w:val="20"/>
                    </w:rPr>
                    <w:lastRenderedPageBreak/>
                    <w:t>Safeguarding &amp; S</w:t>
                  </w:r>
                  <w:r w:rsidRPr="005228FB">
                    <w:rPr>
                      <w:rFonts w:ascii="Arial" w:hAnsi="Arial" w:cs="Arial"/>
                      <w:sz w:val="20"/>
                    </w:rPr>
                    <w:t xml:space="preserve">afety </w:t>
                  </w:r>
                </w:p>
                <w:p w14:paraId="211BF4EA" w14:textId="77777777" w:rsidR="00906F3D" w:rsidRPr="005228FB" w:rsidRDefault="00906F3D" w:rsidP="00DA55A0">
                  <w:pPr>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tcPr>
                <w:p w14:paraId="488F7C90" w14:textId="77777777" w:rsidR="00906F3D" w:rsidRPr="005228FB" w:rsidRDefault="00906F3D" w:rsidP="00DA55A0">
                  <w:pPr>
                    <w:spacing w:after="0"/>
                    <w:rPr>
                      <w:rFonts w:ascii="Arial" w:eastAsia="Times New Roman" w:hAnsi="Arial" w:cs="Arial"/>
                      <w:bCs/>
                      <w:sz w:val="20"/>
                      <w:lang w:val="x-none" w:eastAsia="en-US"/>
                    </w:rPr>
                  </w:pPr>
                  <w:r w:rsidRPr="005228FB">
                    <w:rPr>
                      <w:rFonts w:ascii="Arial" w:eastAsia="Times New Roman" w:hAnsi="Arial" w:cs="Arial"/>
                      <w:sz w:val="20"/>
                      <w:lang w:val="x-none" w:eastAsia="en-US"/>
                    </w:rPr>
                    <w:t>Providers will comply with guidance for safeguarding people who use services from abuse, cleanliness and infection control, management of medicines, safety &amp; suitability of premises and safety and suitability of equipment.</w:t>
                  </w:r>
                </w:p>
              </w:tc>
              <w:tc>
                <w:tcPr>
                  <w:tcW w:w="1275" w:type="dxa"/>
                  <w:tcBorders>
                    <w:top w:val="single" w:sz="4" w:space="0" w:color="auto"/>
                    <w:left w:val="single" w:sz="4" w:space="0" w:color="auto"/>
                    <w:bottom w:val="single" w:sz="4" w:space="0" w:color="auto"/>
                    <w:right w:val="single" w:sz="4" w:space="0" w:color="auto"/>
                  </w:tcBorders>
                </w:tcPr>
                <w:p w14:paraId="43AA8C0F" w14:textId="77777777" w:rsidR="00906F3D" w:rsidRPr="005228FB" w:rsidRDefault="00906F3D" w:rsidP="00DA55A0">
                  <w:pPr>
                    <w:spacing w:after="0"/>
                    <w:rPr>
                      <w:rFonts w:ascii="Arial" w:eastAsia="Times New Roman" w:hAnsi="Arial" w:cs="Arial"/>
                      <w:bCs/>
                      <w:sz w:val="20"/>
                      <w:lang w:val="en-GB" w:eastAsia="en-US"/>
                    </w:rPr>
                  </w:pPr>
                  <w:r w:rsidRPr="005228FB">
                    <w:rPr>
                      <w:rFonts w:ascii="Arial" w:eastAsia="Times New Roman" w:hAnsi="Arial" w:cs="Arial"/>
                      <w:bCs/>
                      <w:sz w:val="20"/>
                      <w:lang w:val="en-GB" w:eastAsia="en-US"/>
                    </w:rPr>
                    <w:t>N/A</w:t>
                  </w:r>
                </w:p>
              </w:tc>
              <w:tc>
                <w:tcPr>
                  <w:tcW w:w="1560" w:type="dxa"/>
                  <w:tcBorders>
                    <w:top w:val="single" w:sz="4" w:space="0" w:color="auto"/>
                    <w:left w:val="single" w:sz="4" w:space="0" w:color="auto"/>
                    <w:bottom w:val="single" w:sz="4" w:space="0" w:color="auto"/>
                    <w:right w:val="single" w:sz="4" w:space="0" w:color="auto"/>
                  </w:tcBorders>
                </w:tcPr>
                <w:p w14:paraId="00CBFCEF" w14:textId="77777777" w:rsidR="00906F3D" w:rsidRPr="005228FB" w:rsidRDefault="00906F3D" w:rsidP="00DA55A0">
                  <w:pPr>
                    <w:spacing w:after="0"/>
                    <w:rPr>
                      <w:rFonts w:ascii="Arial" w:eastAsia="Times New Roman" w:hAnsi="Arial" w:cs="Arial"/>
                      <w:bCs/>
                      <w:sz w:val="20"/>
                      <w:lang w:val="en-GB" w:eastAsia="en-US"/>
                    </w:rPr>
                  </w:pPr>
                  <w:r w:rsidRPr="005228FB">
                    <w:rPr>
                      <w:rFonts w:ascii="Arial" w:eastAsia="Times New Roman" w:hAnsi="Arial" w:cs="Arial"/>
                      <w:bCs/>
                      <w:sz w:val="20"/>
                      <w:lang w:val="en-GB" w:eastAsia="en-US"/>
                    </w:rPr>
                    <w:t>Assurance</w:t>
                  </w:r>
                </w:p>
              </w:tc>
              <w:tc>
                <w:tcPr>
                  <w:tcW w:w="1702" w:type="dxa"/>
                  <w:tcBorders>
                    <w:top w:val="single" w:sz="4" w:space="0" w:color="auto"/>
                    <w:left w:val="single" w:sz="4" w:space="0" w:color="auto"/>
                    <w:bottom w:val="single" w:sz="4" w:space="0" w:color="auto"/>
                    <w:right w:val="single" w:sz="4" w:space="0" w:color="auto"/>
                  </w:tcBorders>
                </w:tcPr>
                <w:p w14:paraId="2CB31C5D" w14:textId="77777777" w:rsidR="00906F3D"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Annually</w:t>
                  </w:r>
                </w:p>
                <w:p w14:paraId="6E53F6D2" w14:textId="77777777" w:rsidR="00906F3D" w:rsidRDefault="00906F3D" w:rsidP="00DA55A0">
                  <w:pPr>
                    <w:widowControl w:val="0"/>
                    <w:rPr>
                      <w:rFonts w:ascii="Arial" w:hAnsi="Arial" w:cs="Arial"/>
                      <w:sz w:val="20"/>
                    </w:rPr>
                  </w:pPr>
                </w:p>
                <w:p w14:paraId="2630D63B" w14:textId="77777777" w:rsidR="00906F3D" w:rsidRDefault="00906F3D" w:rsidP="00DA55A0">
                  <w:pPr>
                    <w:widowControl w:val="0"/>
                    <w:rPr>
                      <w:rFonts w:ascii="Arial" w:hAnsi="Arial" w:cs="Arial"/>
                      <w:sz w:val="20"/>
                    </w:rPr>
                  </w:pPr>
                  <w:r>
                    <w:rPr>
                      <w:rFonts w:ascii="Arial" w:hAnsi="Arial" w:cs="Arial"/>
                      <w:sz w:val="20"/>
                    </w:rPr>
                    <w:t>Submit to:</w:t>
                  </w:r>
                </w:p>
                <w:p w14:paraId="3A9761F0"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t>Frimley CCG Quality Inbox:</w:t>
                  </w:r>
                </w:p>
                <w:p w14:paraId="5C94F91F" w14:textId="77777777" w:rsidR="00906F3D" w:rsidRPr="005228FB" w:rsidRDefault="00983754" w:rsidP="00DA55A0">
                  <w:pPr>
                    <w:spacing w:after="0"/>
                    <w:rPr>
                      <w:rFonts w:ascii="Arial" w:eastAsia="Times New Roman" w:hAnsi="Arial" w:cs="Arial"/>
                      <w:bCs/>
                      <w:sz w:val="20"/>
                      <w:lang w:val="en-GB" w:eastAsia="en-US"/>
                    </w:rPr>
                  </w:pPr>
                  <w:hyperlink r:id="rId34" w:history="1">
                    <w:r w:rsidR="00906F3D" w:rsidRPr="0033529B">
                      <w:rPr>
                        <w:rStyle w:val="Hyperlink"/>
                        <w:rFonts w:ascii="Arial" w:hAnsi="Arial" w:cs="Arial"/>
                        <w:b/>
                        <w:bCs/>
                        <w:sz w:val="20"/>
                      </w:rPr>
                      <w:t>frimleyccg.quality@nhs.net</w:t>
                    </w:r>
                  </w:hyperlink>
                </w:p>
              </w:tc>
            </w:tr>
            <w:tr w:rsidR="00906F3D" w:rsidRPr="00265FED" w14:paraId="63A5912A" w14:textId="77777777" w:rsidTr="00DA55A0">
              <w:trPr>
                <w:trHeight w:val="145"/>
                <w:jc w:val="center"/>
              </w:trPr>
              <w:tc>
                <w:tcPr>
                  <w:tcW w:w="12979" w:type="dxa"/>
                  <w:gridSpan w:val="5"/>
                  <w:tcBorders>
                    <w:top w:val="single" w:sz="4" w:space="0" w:color="auto"/>
                    <w:left w:val="single" w:sz="4" w:space="0" w:color="auto"/>
                    <w:bottom w:val="single" w:sz="4" w:space="0" w:color="auto"/>
                    <w:right w:val="single" w:sz="4" w:space="0" w:color="auto"/>
                  </w:tcBorders>
                </w:tcPr>
                <w:p w14:paraId="7DB353DF" w14:textId="77777777" w:rsidR="00906F3D" w:rsidRPr="005228FB" w:rsidRDefault="00906F3D" w:rsidP="00DA55A0">
                  <w:pPr>
                    <w:spacing w:after="0"/>
                    <w:rPr>
                      <w:rFonts w:ascii="Arial" w:eastAsia="Times New Roman" w:hAnsi="Arial" w:cs="Arial"/>
                      <w:b/>
                      <w:bCs/>
                      <w:sz w:val="20"/>
                      <w:lang w:val="en-GB" w:eastAsia="en-US"/>
                    </w:rPr>
                  </w:pPr>
                  <w:r w:rsidRPr="005228FB">
                    <w:rPr>
                      <w:rFonts w:ascii="Arial" w:eastAsia="Times New Roman" w:hAnsi="Arial" w:cs="Arial"/>
                      <w:b/>
                      <w:bCs/>
                      <w:sz w:val="20"/>
                      <w:lang w:val="en-GB" w:eastAsia="en-US"/>
                    </w:rPr>
                    <w:t>Clinical effectiveness</w:t>
                  </w:r>
                </w:p>
              </w:tc>
            </w:tr>
            <w:tr w:rsidR="00906F3D" w:rsidRPr="00265FED" w14:paraId="44976DF1" w14:textId="77777777" w:rsidTr="00DA55A0">
              <w:trPr>
                <w:trHeight w:val="145"/>
                <w:jc w:val="center"/>
              </w:trPr>
              <w:tc>
                <w:tcPr>
                  <w:tcW w:w="4189" w:type="dxa"/>
                  <w:tcBorders>
                    <w:top w:val="single" w:sz="4" w:space="0" w:color="auto"/>
                    <w:left w:val="single" w:sz="4" w:space="0" w:color="auto"/>
                    <w:bottom w:val="single" w:sz="4" w:space="0" w:color="auto"/>
                    <w:right w:val="single" w:sz="4" w:space="0" w:color="auto"/>
                  </w:tcBorders>
                </w:tcPr>
                <w:p w14:paraId="61BEDB89" w14:textId="77777777" w:rsidR="00906F3D" w:rsidRPr="005228FB" w:rsidRDefault="00906F3D" w:rsidP="00DA55A0">
                  <w:pPr>
                    <w:spacing w:before="60" w:after="60"/>
                    <w:rPr>
                      <w:rFonts w:ascii="Arial" w:hAnsi="Arial" w:cs="Arial"/>
                      <w:sz w:val="20"/>
                    </w:rPr>
                  </w:pPr>
                  <w:r w:rsidRPr="005228FB">
                    <w:rPr>
                      <w:rFonts w:ascii="Arial" w:hAnsi="Arial" w:cs="Arial"/>
                      <w:sz w:val="20"/>
                    </w:rPr>
                    <w:t>Clinical Staff</w:t>
                  </w:r>
                </w:p>
              </w:tc>
              <w:tc>
                <w:tcPr>
                  <w:tcW w:w="4253" w:type="dxa"/>
                  <w:tcBorders>
                    <w:top w:val="single" w:sz="4" w:space="0" w:color="auto"/>
                    <w:left w:val="single" w:sz="4" w:space="0" w:color="auto"/>
                    <w:bottom w:val="single" w:sz="4" w:space="0" w:color="auto"/>
                    <w:right w:val="single" w:sz="4" w:space="0" w:color="auto"/>
                  </w:tcBorders>
                </w:tcPr>
                <w:p w14:paraId="71F90A75" w14:textId="77777777" w:rsidR="00906F3D" w:rsidRPr="005228FB" w:rsidRDefault="00906F3D" w:rsidP="00DA55A0">
                  <w:pPr>
                    <w:spacing w:before="60" w:after="60"/>
                    <w:rPr>
                      <w:rFonts w:ascii="Arial" w:hAnsi="Arial" w:cs="Arial"/>
                      <w:sz w:val="20"/>
                    </w:rPr>
                  </w:pPr>
                  <w:r w:rsidRPr="005228FB">
                    <w:rPr>
                      <w:rFonts w:ascii="Arial" w:hAnsi="Arial" w:cs="Arial"/>
                      <w:sz w:val="20"/>
                    </w:rPr>
                    <w:t>All staff to have appropriate professional and clinical qualifications and partake in Clinical Professional Development</w:t>
                  </w:r>
                </w:p>
                <w:p w14:paraId="7A1315B9" w14:textId="77777777" w:rsidR="00906F3D" w:rsidRPr="005228FB" w:rsidRDefault="00906F3D" w:rsidP="00DA55A0">
                  <w:pPr>
                    <w:spacing w:before="60" w:after="60"/>
                    <w:rPr>
                      <w:rFonts w:ascii="Arial" w:hAnsi="Arial" w:cs="Arial"/>
                      <w:sz w:val="20"/>
                    </w:rPr>
                  </w:pPr>
                </w:p>
              </w:tc>
              <w:tc>
                <w:tcPr>
                  <w:tcW w:w="1275" w:type="dxa"/>
                  <w:tcBorders>
                    <w:top w:val="single" w:sz="4" w:space="0" w:color="auto"/>
                    <w:left w:val="single" w:sz="4" w:space="0" w:color="auto"/>
                    <w:bottom w:val="single" w:sz="4" w:space="0" w:color="auto"/>
                    <w:right w:val="single" w:sz="4" w:space="0" w:color="auto"/>
                  </w:tcBorders>
                </w:tcPr>
                <w:p w14:paraId="493557B6" w14:textId="77777777" w:rsidR="00906F3D" w:rsidRPr="005228FB" w:rsidRDefault="00906F3D" w:rsidP="00DA55A0">
                  <w:pPr>
                    <w:spacing w:before="60" w:after="60"/>
                    <w:rPr>
                      <w:rFonts w:ascii="Arial" w:hAnsi="Arial" w:cs="Arial"/>
                      <w:sz w:val="20"/>
                    </w:rPr>
                  </w:pPr>
                  <w:r w:rsidRPr="005228FB">
                    <w:rPr>
                      <w:rFonts w:ascii="Arial" w:hAnsi="Arial" w:cs="Arial"/>
                      <w:sz w:val="20"/>
                    </w:rPr>
                    <w:t>N/A</w:t>
                  </w:r>
                </w:p>
              </w:tc>
              <w:tc>
                <w:tcPr>
                  <w:tcW w:w="1560" w:type="dxa"/>
                  <w:tcBorders>
                    <w:top w:val="single" w:sz="4" w:space="0" w:color="auto"/>
                    <w:left w:val="single" w:sz="4" w:space="0" w:color="auto"/>
                    <w:bottom w:val="single" w:sz="4" w:space="0" w:color="auto"/>
                    <w:right w:val="single" w:sz="4" w:space="0" w:color="auto"/>
                  </w:tcBorders>
                </w:tcPr>
                <w:p w14:paraId="1E72C48D" w14:textId="77777777" w:rsidR="00906F3D" w:rsidRPr="005228FB" w:rsidRDefault="00906F3D" w:rsidP="00DA55A0">
                  <w:pPr>
                    <w:spacing w:before="60" w:after="60"/>
                    <w:rPr>
                      <w:rFonts w:ascii="Arial" w:hAnsi="Arial" w:cs="Arial"/>
                      <w:sz w:val="20"/>
                    </w:rPr>
                  </w:pPr>
                  <w:r w:rsidRPr="005228FB">
                    <w:rPr>
                      <w:rFonts w:ascii="Arial" w:hAnsi="Arial" w:cs="Arial"/>
                      <w:sz w:val="20"/>
                    </w:rPr>
                    <w:t xml:space="preserve">Provider’s Assurance </w:t>
                  </w:r>
                </w:p>
              </w:tc>
              <w:tc>
                <w:tcPr>
                  <w:tcW w:w="1702" w:type="dxa"/>
                  <w:tcBorders>
                    <w:top w:val="single" w:sz="4" w:space="0" w:color="auto"/>
                    <w:left w:val="single" w:sz="4" w:space="0" w:color="auto"/>
                    <w:bottom w:val="single" w:sz="4" w:space="0" w:color="auto"/>
                    <w:right w:val="single" w:sz="4" w:space="0" w:color="auto"/>
                  </w:tcBorders>
                </w:tcPr>
                <w:p w14:paraId="33EB0A20" w14:textId="77777777" w:rsidR="00906F3D" w:rsidRDefault="00906F3D" w:rsidP="00DA55A0">
                  <w:pPr>
                    <w:spacing w:before="60" w:after="6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Annually</w:t>
                  </w:r>
                </w:p>
                <w:p w14:paraId="5AF02A3E" w14:textId="77777777" w:rsidR="00906F3D" w:rsidRDefault="00906F3D" w:rsidP="00DA55A0">
                  <w:pPr>
                    <w:spacing w:before="60" w:after="60"/>
                    <w:rPr>
                      <w:rFonts w:ascii="Arial" w:eastAsia="Times New Roman" w:hAnsi="Arial" w:cs="Arial"/>
                      <w:bCs/>
                      <w:sz w:val="20"/>
                      <w:szCs w:val="22"/>
                      <w:lang w:eastAsia="en-US"/>
                    </w:rPr>
                  </w:pPr>
                </w:p>
                <w:p w14:paraId="4A916457" w14:textId="77777777" w:rsidR="00906F3D" w:rsidRDefault="00906F3D" w:rsidP="00DA55A0">
                  <w:pPr>
                    <w:widowControl w:val="0"/>
                    <w:spacing w:after="0"/>
                    <w:rPr>
                      <w:rFonts w:ascii="Arial" w:hAnsi="Arial" w:cs="Arial"/>
                      <w:sz w:val="20"/>
                    </w:rPr>
                  </w:pPr>
                  <w:r>
                    <w:rPr>
                      <w:rFonts w:ascii="Arial" w:hAnsi="Arial" w:cs="Arial"/>
                      <w:sz w:val="20"/>
                    </w:rPr>
                    <w:t>Submit to:</w:t>
                  </w:r>
                </w:p>
                <w:p w14:paraId="46C332F3"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t>Frimley CCG Quality Inbox:</w:t>
                  </w:r>
                </w:p>
                <w:p w14:paraId="498669D8" w14:textId="77777777" w:rsidR="00906F3D" w:rsidRPr="005228FB" w:rsidRDefault="00983754" w:rsidP="00DA55A0">
                  <w:pPr>
                    <w:spacing w:before="60" w:after="0"/>
                    <w:rPr>
                      <w:rFonts w:ascii="Arial" w:hAnsi="Arial" w:cs="Arial"/>
                      <w:sz w:val="20"/>
                    </w:rPr>
                  </w:pPr>
                  <w:hyperlink r:id="rId35" w:history="1">
                    <w:r w:rsidR="00906F3D" w:rsidRPr="0033529B">
                      <w:rPr>
                        <w:rStyle w:val="Hyperlink"/>
                        <w:rFonts w:ascii="Arial" w:hAnsi="Arial" w:cs="Arial"/>
                        <w:b/>
                        <w:bCs/>
                        <w:sz w:val="20"/>
                      </w:rPr>
                      <w:t>frimleyccg.quality@nhs.net</w:t>
                    </w:r>
                  </w:hyperlink>
                </w:p>
              </w:tc>
            </w:tr>
          </w:tbl>
          <w:p w14:paraId="006194AA" w14:textId="77777777" w:rsidR="00906F3D" w:rsidRDefault="00906F3D" w:rsidP="00DA55A0">
            <w:pPr>
              <w:widowControl w:val="0"/>
              <w:rPr>
                <w:rFonts w:ascii="Arial" w:hAnsi="Arial" w:cs="Arial"/>
                <w:sz w:val="20"/>
              </w:rPr>
            </w:pPr>
          </w:p>
          <w:p w14:paraId="3A90F6A1" w14:textId="77777777" w:rsidR="00906F3D" w:rsidRDefault="00906F3D" w:rsidP="00DA55A0">
            <w:pPr>
              <w:widowControl w:val="0"/>
              <w:rPr>
                <w:rFonts w:ascii="Arial" w:hAnsi="Arial" w:cs="Arial"/>
                <w:sz w:val="20"/>
              </w:rPr>
            </w:pPr>
          </w:p>
          <w:p w14:paraId="66525328" w14:textId="77777777" w:rsidR="00906F3D" w:rsidRDefault="00906F3D" w:rsidP="00DA55A0">
            <w:pPr>
              <w:widowControl w:val="0"/>
              <w:rPr>
                <w:rFonts w:ascii="Arial" w:hAnsi="Arial" w:cs="Arial"/>
                <w:sz w:val="20"/>
              </w:rPr>
            </w:pPr>
          </w:p>
          <w:p w14:paraId="7F4D177E" w14:textId="77777777" w:rsidR="00906F3D" w:rsidRDefault="00906F3D" w:rsidP="00DA55A0">
            <w:pPr>
              <w:widowControl w:val="0"/>
              <w:rPr>
                <w:rFonts w:ascii="Arial" w:hAnsi="Arial" w:cs="Arial"/>
                <w:sz w:val="20"/>
              </w:rPr>
            </w:pPr>
          </w:p>
          <w:p w14:paraId="4B8B478A" w14:textId="77777777" w:rsidR="00906F3D" w:rsidRPr="00510DDC" w:rsidRDefault="00906F3D" w:rsidP="00DA55A0">
            <w:pPr>
              <w:widowControl w:val="0"/>
              <w:rPr>
                <w:rFonts w:ascii="Arial" w:hAnsi="Arial" w:cs="Arial"/>
                <w:sz w:val="20"/>
              </w:rPr>
            </w:pPr>
          </w:p>
        </w:tc>
      </w:tr>
    </w:tbl>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A Reporting Requirements"/>
      </w:tblPr>
      <w:tblGrid>
        <w:gridCol w:w="4849"/>
        <w:gridCol w:w="2126"/>
        <w:gridCol w:w="3544"/>
        <w:gridCol w:w="3402"/>
      </w:tblGrid>
      <w:tr w:rsidR="00DB34BC" w:rsidRPr="00510DDC" w14:paraId="3B32802F" w14:textId="77777777" w:rsidTr="00DB34BC">
        <w:trPr>
          <w:tblHeader/>
        </w:trPr>
        <w:tc>
          <w:tcPr>
            <w:tcW w:w="4849" w:type="dxa"/>
            <w:shd w:val="clear" w:color="auto" w:fill="auto"/>
          </w:tcPr>
          <w:p w14:paraId="531B107F" w14:textId="77777777" w:rsidR="00DB34BC" w:rsidRPr="00510DDC" w:rsidRDefault="00DB34BC" w:rsidP="009605FF">
            <w:pPr>
              <w:spacing w:after="0"/>
              <w:rPr>
                <w:rFonts w:ascii="Arial" w:hAnsi="Arial" w:cs="Arial"/>
                <w:b/>
                <w:bCs/>
                <w:sz w:val="20"/>
              </w:rPr>
            </w:pPr>
            <w:r w:rsidRPr="00510DDC">
              <w:rPr>
                <w:rFonts w:ascii="Arial" w:hAnsi="Arial" w:cs="Arial"/>
                <w:b/>
                <w:bCs/>
                <w:sz w:val="20"/>
              </w:rPr>
              <w:lastRenderedPageBreak/>
              <w:t>Quality Requirement</w:t>
            </w:r>
          </w:p>
          <w:p w14:paraId="5054CC6D" w14:textId="77777777" w:rsidR="00DB34BC" w:rsidRPr="00510DDC" w:rsidRDefault="00DB34BC" w:rsidP="009605FF">
            <w:pPr>
              <w:spacing w:after="0"/>
              <w:rPr>
                <w:rFonts w:ascii="Arial" w:hAnsi="Arial" w:cs="Arial"/>
                <w:b/>
                <w:bCs/>
                <w:sz w:val="20"/>
              </w:rPr>
            </w:pPr>
          </w:p>
        </w:tc>
        <w:tc>
          <w:tcPr>
            <w:tcW w:w="2126" w:type="dxa"/>
            <w:shd w:val="clear" w:color="auto" w:fill="auto"/>
          </w:tcPr>
          <w:p w14:paraId="603347D7" w14:textId="77777777" w:rsidR="00DB34BC" w:rsidRPr="00510DDC" w:rsidRDefault="00DB34BC" w:rsidP="009605FF">
            <w:pPr>
              <w:spacing w:after="0"/>
              <w:rPr>
                <w:rFonts w:ascii="Arial" w:hAnsi="Arial" w:cs="Arial"/>
                <w:b/>
                <w:sz w:val="20"/>
              </w:rPr>
            </w:pPr>
            <w:r w:rsidRPr="00510DDC">
              <w:rPr>
                <w:rFonts w:ascii="Arial" w:hAnsi="Arial" w:cs="Arial"/>
                <w:b/>
                <w:sz w:val="20"/>
              </w:rPr>
              <w:t>Threshold</w:t>
            </w:r>
          </w:p>
        </w:tc>
        <w:tc>
          <w:tcPr>
            <w:tcW w:w="3544" w:type="dxa"/>
            <w:shd w:val="clear" w:color="auto" w:fill="auto"/>
          </w:tcPr>
          <w:p w14:paraId="2A57DF92" w14:textId="77777777" w:rsidR="00DB34BC" w:rsidRPr="00510DDC" w:rsidRDefault="00DB34BC" w:rsidP="009605FF">
            <w:pPr>
              <w:spacing w:after="0"/>
              <w:rPr>
                <w:rFonts w:ascii="Arial" w:hAnsi="Arial" w:cs="Arial"/>
                <w:b/>
                <w:sz w:val="20"/>
              </w:rPr>
            </w:pPr>
            <w:r w:rsidRPr="00510DDC">
              <w:rPr>
                <w:rFonts w:ascii="Arial" w:hAnsi="Arial" w:cs="Arial"/>
                <w:b/>
                <w:sz w:val="20"/>
              </w:rPr>
              <w:t>Method of Measurement</w:t>
            </w:r>
          </w:p>
        </w:tc>
        <w:tc>
          <w:tcPr>
            <w:tcW w:w="3402" w:type="dxa"/>
            <w:tcBorders>
              <w:bottom w:val="single" w:sz="4" w:space="0" w:color="auto"/>
            </w:tcBorders>
          </w:tcPr>
          <w:p w14:paraId="3566936D" w14:textId="77777777" w:rsidR="00DB34BC" w:rsidRPr="00510DDC" w:rsidRDefault="00DB34BC" w:rsidP="009605FF">
            <w:pPr>
              <w:spacing w:after="0"/>
              <w:rPr>
                <w:rFonts w:ascii="Arial" w:hAnsi="Arial" w:cs="Arial"/>
                <w:b/>
                <w:sz w:val="20"/>
              </w:rPr>
            </w:pPr>
            <w:r w:rsidRPr="00510DDC">
              <w:rPr>
                <w:rFonts w:ascii="Arial" w:hAnsi="Arial" w:cs="Arial"/>
                <w:b/>
                <w:sz w:val="20"/>
              </w:rPr>
              <w:t>Applicable Service Specification</w:t>
            </w:r>
          </w:p>
        </w:tc>
      </w:tr>
    </w:tbl>
    <w:p w14:paraId="50A83733" w14:textId="51090DD9" w:rsidR="00DB34BC" w:rsidRPr="00510DDC" w:rsidRDefault="00DB34BC" w:rsidP="00C52C23">
      <w:pPr>
        <w:pStyle w:val="ListParagraph"/>
        <w:spacing w:after="200" w:line="276" w:lineRule="auto"/>
        <w:ind w:left="0"/>
        <w:contextualSpacing/>
        <w:rPr>
          <w:rFonts w:ascii="Arial" w:hAnsi="Arial" w:cs="Arial"/>
          <w:b/>
          <w:sz w:val="20"/>
          <w:szCs w:val="20"/>
        </w:rPr>
        <w:sectPr w:rsidR="00DB34BC" w:rsidRPr="00510DDC" w:rsidSect="00F21DC7">
          <w:pgSz w:w="16838" w:h="11906" w:orient="landscape" w:code="9"/>
          <w:pgMar w:top="1800" w:right="1440" w:bottom="1800" w:left="1440" w:header="706" w:footer="706" w:gutter="0"/>
          <w:cols w:space="708"/>
          <w:docGrid w:linePitch="360"/>
        </w:sectPr>
      </w:pPr>
    </w:p>
    <w:p w14:paraId="3A6ACAA8" w14:textId="77777777" w:rsidR="00530761" w:rsidRPr="00510DDC" w:rsidRDefault="00530761" w:rsidP="004C525B">
      <w:pPr>
        <w:pStyle w:val="Heading1"/>
        <w:jc w:val="center"/>
      </w:pPr>
      <w:r w:rsidRPr="00510DDC">
        <w:lastRenderedPageBreak/>
        <w:t>SCHEDULE 6 – CONTRACT MANAGEMENT, REPORTING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510DDC" w:rsidRDefault="000E1364" w:rsidP="00CA3AD7">
      <w:pPr>
        <w:pStyle w:val="ListParagraph"/>
        <w:numPr>
          <w:ilvl w:val="0"/>
          <w:numId w:val="25"/>
        </w:numPr>
        <w:spacing w:line="276" w:lineRule="auto"/>
        <w:ind w:left="851" w:hanging="1"/>
        <w:contextualSpacing/>
        <w:jc w:val="center"/>
        <w:outlineLvl w:val="1"/>
        <w:rPr>
          <w:rFonts w:ascii="Arial" w:hAnsi="Arial" w:cs="Arial"/>
          <w:b/>
          <w:sz w:val="20"/>
          <w:szCs w:val="20"/>
        </w:rPr>
      </w:pPr>
      <w:bookmarkStart w:id="55" w:name="_Toc428907617"/>
      <w:r w:rsidRPr="00510DDC">
        <w:rPr>
          <w:rFonts w:ascii="Arial" w:hAnsi="Arial" w:cs="Arial"/>
          <w:b/>
        </w:rPr>
        <w:t>Reporting Require</w:t>
      </w:r>
      <w:r w:rsidR="006A16C9" w:rsidRPr="00510DDC">
        <w:rPr>
          <w:rFonts w:ascii="Arial" w:hAnsi="Arial" w:cs="Arial"/>
          <w:b/>
        </w:rPr>
        <w:t>ments</w:t>
      </w:r>
      <w:bookmarkEnd w:id="55"/>
    </w:p>
    <w:p w14:paraId="10593911" w14:textId="77777777" w:rsidR="00114810" w:rsidRPr="00510DDC" w:rsidRDefault="00114810" w:rsidP="00AC1A8C">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3260"/>
        <w:gridCol w:w="2126"/>
        <w:gridCol w:w="2693"/>
      </w:tblGrid>
      <w:tr w:rsidR="00950CB5" w:rsidRPr="00510DDC" w14:paraId="44ABD052" w14:textId="77777777" w:rsidTr="00E743F7">
        <w:trPr>
          <w:tblHeader/>
        </w:trPr>
        <w:tc>
          <w:tcPr>
            <w:tcW w:w="6204" w:type="dxa"/>
            <w:shd w:val="clear" w:color="auto" w:fill="A6A6A6" w:themeFill="background1" w:themeFillShade="A6"/>
          </w:tcPr>
          <w:p w14:paraId="49EEFBD8" w14:textId="77777777" w:rsidR="00950CB5" w:rsidRPr="00510DDC" w:rsidRDefault="00950CB5" w:rsidP="000E1364">
            <w:pPr>
              <w:widowControl w:val="0"/>
              <w:rPr>
                <w:rFonts w:ascii="Arial" w:hAnsi="Arial" w:cs="Arial"/>
                <w:b/>
                <w:sz w:val="20"/>
              </w:rPr>
            </w:pPr>
          </w:p>
        </w:tc>
        <w:tc>
          <w:tcPr>
            <w:tcW w:w="3260" w:type="dxa"/>
            <w:shd w:val="clear" w:color="auto" w:fill="A6A6A6" w:themeFill="background1" w:themeFillShade="A6"/>
          </w:tcPr>
          <w:p w14:paraId="70406FEC" w14:textId="77777777" w:rsidR="00950CB5" w:rsidRPr="00510DDC" w:rsidRDefault="00950CB5" w:rsidP="000E1364">
            <w:pPr>
              <w:widowControl w:val="0"/>
              <w:rPr>
                <w:rFonts w:ascii="Arial" w:hAnsi="Arial" w:cs="Arial"/>
                <w:b/>
                <w:sz w:val="20"/>
              </w:rPr>
            </w:pPr>
          </w:p>
          <w:p w14:paraId="7312A47F" w14:textId="77777777" w:rsidR="00950CB5" w:rsidRPr="00510DDC" w:rsidRDefault="00950CB5" w:rsidP="000E1364">
            <w:pPr>
              <w:widowControl w:val="0"/>
              <w:rPr>
                <w:rFonts w:ascii="Arial" w:hAnsi="Arial" w:cs="Arial"/>
                <w:b/>
                <w:sz w:val="20"/>
              </w:rPr>
            </w:pPr>
            <w:r w:rsidRPr="00510DDC">
              <w:rPr>
                <w:rFonts w:ascii="Arial" w:hAnsi="Arial" w:cs="Arial"/>
                <w:b/>
                <w:sz w:val="20"/>
              </w:rPr>
              <w:t>Reporting Period</w:t>
            </w:r>
          </w:p>
          <w:p w14:paraId="2D3D8E67" w14:textId="77777777" w:rsidR="00950CB5" w:rsidRPr="00510DDC" w:rsidRDefault="00950CB5" w:rsidP="000E1364">
            <w:pPr>
              <w:widowControl w:val="0"/>
              <w:rPr>
                <w:rFonts w:ascii="Arial" w:hAnsi="Arial" w:cs="Arial"/>
                <w:b/>
                <w:sz w:val="20"/>
              </w:rPr>
            </w:pPr>
          </w:p>
        </w:tc>
        <w:tc>
          <w:tcPr>
            <w:tcW w:w="2126" w:type="dxa"/>
            <w:shd w:val="clear" w:color="auto" w:fill="A6A6A6" w:themeFill="background1" w:themeFillShade="A6"/>
          </w:tcPr>
          <w:p w14:paraId="2D8CDF69" w14:textId="77777777" w:rsidR="00950CB5" w:rsidRPr="00510DDC" w:rsidRDefault="00950CB5" w:rsidP="000E1364">
            <w:pPr>
              <w:widowControl w:val="0"/>
              <w:rPr>
                <w:rFonts w:ascii="Arial" w:hAnsi="Arial" w:cs="Arial"/>
                <w:b/>
                <w:sz w:val="20"/>
              </w:rPr>
            </w:pPr>
          </w:p>
          <w:p w14:paraId="10637865" w14:textId="77777777" w:rsidR="00950CB5" w:rsidRPr="00510DDC" w:rsidRDefault="00950CB5" w:rsidP="000E1364">
            <w:pPr>
              <w:widowControl w:val="0"/>
              <w:rPr>
                <w:rFonts w:ascii="Arial" w:hAnsi="Arial" w:cs="Arial"/>
                <w:b/>
                <w:sz w:val="20"/>
              </w:rPr>
            </w:pPr>
            <w:r w:rsidRPr="00510DDC">
              <w:rPr>
                <w:rFonts w:ascii="Arial" w:hAnsi="Arial" w:cs="Arial"/>
                <w:b/>
                <w:sz w:val="20"/>
              </w:rPr>
              <w:t>Format of Report</w:t>
            </w:r>
          </w:p>
        </w:tc>
        <w:tc>
          <w:tcPr>
            <w:tcW w:w="2693" w:type="dxa"/>
            <w:shd w:val="clear" w:color="auto" w:fill="A6A6A6" w:themeFill="background1" w:themeFillShade="A6"/>
          </w:tcPr>
          <w:p w14:paraId="530E657A" w14:textId="77777777" w:rsidR="00950CB5" w:rsidRPr="00510DDC" w:rsidRDefault="00950CB5" w:rsidP="000E1364">
            <w:pPr>
              <w:widowControl w:val="0"/>
              <w:rPr>
                <w:rFonts w:ascii="Arial" w:hAnsi="Arial" w:cs="Arial"/>
                <w:b/>
                <w:sz w:val="20"/>
              </w:rPr>
            </w:pPr>
          </w:p>
          <w:p w14:paraId="6A57C84B" w14:textId="77777777" w:rsidR="00950CB5" w:rsidRPr="00510DDC" w:rsidRDefault="00950CB5" w:rsidP="000E1364">
            <w:pPr>
              <w:widowControl w:val="0"/>
              <w:rPr>
                <w:rFonts w:ascii="Arial" w:hAnsi="Arial" w:cs="Arial"/>
                <w:b/>
                <w:sz w:val="20"/>
              </w:rPr>
            </w:pPr>
            <w:r w:rsidRPr="00510DDC">
              <w:rPr>
                <w:rFonts w:ascii="Arial" w:hAnsi="Arial" w:cs="Arial"/>
                <w:b/>
                <w:sz w:val="20"/>
              </w:rPr>
              <w:t>Timing and Method for delivery of Report</w:t>
            </w:r>
          </w:p>
        </w:tc>
      </w:tr>
      <w:tr w:rsidR="00950CB5" w:rsidRPr="00510DDC" w14:paraId="138420DB" w14:textId="77777777" w:rsidTr="00E743F7">
        <w:tc>
          <w:tcPr>
            <w:tcW w:w="6204" w:type="dxa"/>
            <w:shd w:val="clear" w:color="auto" w:fill="A6A6A6" w:themeFill="background1" w:themeFillShade="A6"/>
          </w:tcPr>
          <w:p w14:paraId="0E63A2EC" w14:textId="77777777" w:rsidR="00950CB5" w:rsidRPr="00510DDC" w:rsidRDefault="00950CB5" w:rsidP="000E1364">
            <w:pPr>
              <w:widowControl w:val="0"/>
              <w:rPr>
                <w:rFonts w:ascii="Arial" w:hAnsi="Arial" w:cs="Arial"/>
                <w:b/>
                <w:sz w:val="20"/>
              </w:rPr>
            </w:pPr>
            <w:r w:rsidRPr="00510DDC">
              <w:rPr>
                <w:rFonts w:ascii="Arial" w:hAnsi="Arial" w:cs="Arial"/>
                <w:b/>
                <w:sz w:val="20"/>
              </w:rPr>
              <w:t>National Requirements Reported Centrally</w:t>
            </w:r>
          </w:p>
        </w:tc>
        <w:tc>
          <w:tcPr>
            <w:tcW w:w="3260" w:type="dxa"/>
            <w:shd w:val="clear" w:color="auto" w:fill="A6A6A6" w:themeFill="background1" w:themeFillShade="A6"/>
          </w:tcPr>
          <w:p w14:paraId="1F6DF601"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88335A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3CAEA887" w14:textId="77777777" w:rsidR="00950CB5" w:rsidRPr="00510DDC" w:rsidRDefault="00950CB5" w:rsidP="000E1364">
            <w:pPr>
              <w:widowControl w:val="0"/>
              <w:rPr>
                <w:rFonts w:ascii="Arial" w:hAnsi="Arial" w:cs="Arial"/>
                <w:sz w:val="20"/>
              </w:rPr>
            </w:pPr>
          </w:p>
        </w:tc>
      </w:tr>
      <w:tr w:rsidR="00950CB5" w:rsidRPr="00510DDC" w14:paraId="26F0E929" w14:textId="77777777" w:rsidTr="00E743F7">
        <w:tc>
          <w:tcPr>
            <w:tcW w:w="6204" w:type="dxa"/>
          </w:tcPr>
          <w:p w14:paraId="0364F6C4" w14:textId="77777777" w:rsidR="00F342D4" w:rsidRPr="00F342D4" w:rsidRDefault="00F342D4" w:rsidP="00E436BA">
            <w:pPr>
              <w:pStyle w:val="ListParagraph"/>
              <w:widowControl w:val="0"/>
              <w:numPr>
                <w:ilvl w:val="0"/>
                <w:numId w:val="12"/>
              </w:numPr>
              <w:rPr>
                <w:rFonts w:ascii="Arial" w:hAnsi="Arial" w:cs="Arial"/>
                <w:sz w:val="20"/>
                <w:szCs w:val="20"/>
              </w:rPr>
            </w:pPr>
            <w:r>
              <w:rPr>
                <w:rFonts w:ascii="Arial" w:hAnsi="Arial" w:cs="Arial"/>
                <w:bCs/>
                <w:sz w:val="20"/>
                <w:szCs w:val="20"/>
              </w:rPr>
              <w:t xml:space="preserve">As </w:t>
            </w:r>
            <w:r>
              <w:rPr>
                <w:rFonts w:ascii="Arial" w:hAnsi="Arial" w:cs="Arial"/>
                <w:sz w:val="20"/>
              </w:rPr>
              <w:t>specified</w:t>
            </w:r>
            <w:r>
              <w:rPr>
                <w:rFonts w:ascii="Arial" w:hAnsi="Arial" w:cs="Arial"/>
                <w:bCs/>
                <w:sz w:val="20"/>
                <w:szCs w:val="20"/>
              </w:rPr>
              <w:t xml:space="preserve"> in the DCB Schedule of Approved Collections published on the NHS Digital website at </w:t>
            </w:r>
            <w:hyperlink r:id="rId36" w:history="1">
              <w:r>
                <w:rPr>
                  <w:rStyle w:val="Hyperlink"/>
                  <w:rFonts w:ascii="Arial" w:hAnsi="Arial" w:cs="Arial"/>
                  <w:sz w:val="20"/>
                  <w:szCs w:val="20"/>
                </w:rPr>
                <w:t>https://digital.nhs.uk/isce/publication/nhs-standard-contract-approved-collections</w:t>
              </w:r>
            </w:hyperlink>
          </w:p>
          <w:p w14:paraId="535B67D6" w14:textId="656C9A6B" w:rsidR="00821A02" w:rsidRPr="00510DDC" w:rsidRDefault="00950CB5" w:rsidP="00375527">
            <w:pPr>
              <w:pStyle w:val="ListParagraph"/>
              <w:widowControl w:val="0"/>
              <w:ind w:left="360"/>
              <w:rPr>
                <w:rFonts w:ascii="Arial" w:hAnsi="Arial" w:cs="Arial"/>
                <w:sz w:val="20"/>
              </w:rPr>
            </w:pPr>
            <w:r w:rsidRPr="00510DDC">
              <w:rPr>
                <w:rFonts w:ascii="Arial" w:hAnsi="Arial" w:cs="Arial"/>
                <w:sz w:val="20"/>
              </w:rPr>
              <w:t>where mandated for and as applicable to the Provider and the Services</w:t>
            </w:r>
          </w:p>
        </w:tc>
        <w:tc>
          <w:tcPr>
            <w:tcW w:w="3260" w:type="dxa"/>
          </w:tcPr>
          <w:p w14:paraId="74AB6424" w14:textId="770935D5" w:rsidR="00950CB5" w:rsidRPr="00510DDC" w:rsidRDefault="0096121C" w:rsidP="000E1364">
            <w:pPr>
              <w:widowControl w:val="0"/>
              <w:rPr>
                <w:rFonts w:ascii="Arial" w:hAnsi="Arial" w:cs="Arial"/>
                <w:sz w:val="20"/>
              </w:rPr>
            </w:pPr>
            <w:r>
              <w:rPr>
                <w:rFonts w:ascii="Arial" w:hAnsi="Arial" w:cs="Arial"/>
                <w:sz w:val="20"/>
              </w:rPr>
              <w:t>Not applicable</w:t>
            </w:r>
          </w:p>
        </w:tc>
        <w:tc>
          <w:tcPr>
            <w:tcW w:w="2126" w:type="dxa"/>
          </w:tcPr>
          <w:p w14:paraId="6E2DAC64" w14:textId="7B956B8B" w:rsidR="00950CB5" w:rsidRPr="00510DDC" w:rsidRDefault="0096121C" w:rsidP="000E1364">
            <w:pPr>
              <w:widowControl w:val="0"/>
              <w:rPr>
                <w:rFonts w:ascii="Arial" w:hAnsi="Arial" w:cs="Arial"/>
                <w:sz w:val="20"/>
              </w:rPr>
            </w:pPr>
            <w:r w:rsidRPr="0096121C">
              <w:rPr>
                <w:rFonts w:ascii="Arial" w:hAnsi="Arial" w:cs="Arial"/>
                <w:sz w:val="20"/>
              </w:rPr>
              <w:t>Not applicable</w:t>
            </w:r>
          </w:p>
        </w:tc>
        <w:tc>
          <w:tcPr>
            <w:tcW w:w="2693" w:type="dxa"/>
          </w:tcPr>
          <w:p w14:paraId="693B6725" w14:textId="4CA9FF9C" w:rsidR="00950CB5" w:rsidRPr="00510DDC" w:rsidRDefault="0096121C" w:rsidP="000E1364">
            <w:pPr>
              <w:widowControl w:val="0"/>
              <w:rPr>
                <w:rFonts w:ascii="Arial" w:hAnsi="Arial" w:cs="Arial"/>
                <w:sz w:val="20"/>
              </w:rPr>
            </w:pPr>
            <w:r w:rsidRPr="0096121C">
              <w:rPr>
                <w:rFonts w:ascii="Arial" w:hAnsi="Arial" w:cs="Arial"/>
                <w:sz w:val="20"/>
              </w:rPr>
              <w:t>Not applicable</w:t>
            </w:r>
          </w:p>
        </w:tc>
      </w:tr>
      <w:tr w:rsidR="00950CB5" w:rsidRPr="00510DDC" w14:paraId="078B9DB4" w14:textId="77777777" w:rsidTr="00E743F7">
        <w:tc>
          <w:tcPr>
            <w:tcW w:w="6204" w:type="dxa"/>
            <w:shd w:val="clear" w:color="auto" w:fill="A6A6A6" w:themeFill="background1" w:themeFillShade="A6"/>
          </w:tcPr>
          <w:p w14:paraId="032D80E5"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p w14:paraId="03B6911C"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0DE99055"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452B6F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044288ED" w14:textId="77777777" w:rsidR="00950CB5" w:rsidRPr="00510DDC" w:rsidRDefault="00950CB5" w:rsidP="000E1364">
            <w:pPr>
              <w:widowControl w:val="0"/>
              <w:rPr>
                <w:rFonts w:ascii="Arial" w:hAnsi="Arial" w:cs="Arial"/>
                <w:sz w:val="20"/>
              </w:rPr>
            </w:pPr>
          </w:p>
        </w:tc>
      </w:tr>
      <w:tr w:rsidR="00950CB5" w:rsidRPr="00510DDC" w14:paraId="19BC2913" w14:textId="77777777" w:rsidTr="00E743F7">
        <w:tc>
          <w:tcPr>
            <w:tcW w:w="6204" w:type="dxa"/>
            <w:shd w:val="clear" w:color="auto" w:fill="FFFFFF" w:themeFill="background1"/>
          </w:tcPr>
          <w:p w14:paraId="122DBF4F" w14:textId="55FBC7D2"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Activity and Finance Report</w:t>
            </w:r>
            <w:r w:rsidR="002E2744" w:rsidRPr="00510DDC">
              <w:rPr>
                <w:rFonts w:ascii="Arial" w:hAnsi="Arial" w:cs="Arial"/>
                <w:sz w:val="20"/>
              </w:rPr>
              <w:t xml:space="preserve"> </w:t>
            </w:r>
            <w:r w:rsidR="002E2744" w:rsidRPr="00510DDC">
              <w:rPr>
                <w:rFonts w:ascii="Arial" w:hAnsi="Arial" w:cs="Arial"/>
                <w:i/>
                <w:sz w:val="20"/>
                <w:szCs w:val="20"/>
              </w:rPr>
              <w:t>(note that, if appropriately designed, this report may also serve as the reconciliation account to be sent by the Provider under SC36.</w:t>
            </w:r>
            <w:r w:rsidR="00890E2F" w:rsidRPr="00510DDC">
              <w:rPr>
                <w:rFonts w:ascii="Arial" w:hAnsi="Arial" w:cs="Arial"/>
                <w:i/>
                <w:sz w:val="20"/>
                <w:szCs w:val="20"/>
              </w:rPr>
              <w:t>2</w:t>
            </w:r>
            <w:r w:rsidR="004938F4" w:rsidRPr="00510DDC">
              <w:rPr>
                <w:rFonts w:ascii="Arial" w:hAnsi="Arial" w:cs="Arial"/>
                <w:i/>
                <w:sz w:val="20"/>
                <w:szCs w:val="20"/>
              </w:rPr>
              <w:t>2</w:t>
            </w:r>
            <w:r w:rsidR="002E2744" w:rsidRPr="00510DDC">
              <w:rPr>
                <w:rFonts w:ascii="Arial" w:hAnsi="Arial" w:cs="Arial"/>
                <w:i/>
                <w:sz w:val="20"/>
                <w:szCs w:val="20"/>
              </w:rPr>
              <w:t>)</w:t>
            </w:r>
          </w:p>
        </w:tc>
        <w:tc>
          <w:tcPr>
            <w:tcW w:w="3260" w:type="dxa"/>
          </w:tcPr>
          <w:p w14:paraId="00110708" w14:textId="04F90911" w:rsidR="00950CB5" w:rsidRPr="00510DDC" w:rsidRDefault="0096121C" w:rsidP="000E1364">
            <w:pPr>
              <w:widowControl w:val="0"/>
              <w:rPr>
                <w:rFonts w:ascii="Arial" w:hAnsi="Arial" w:cs="Arial"/>
                <w:sz w:val="20"/>
              </w:rPr>
            </w:pPr>
            <w:r w:rsidRPr="0096121C">
              <w:rPr>
                <w:rFonts w:ascii="Arial" w:hAnsi="Arial" w:cs="Arial"/>
                <w:sz w:val="20"/>
              </w:rPr>
              <w:t>Not applicable</w:t>
            </w:r>
          </w:p>
        </w:tc>
        <w:tc>
          <w:tcPr>
            <w:tcW w:w="2126" w:type="dxa"/>
          </w:tcPr>
          <w:p w14:paraId="28475C67" w14:textId="4BD60FD9" w:rsidR="00950CB5" w:rsidRPr="00F342D4" w:rsidRDefault="0096121C" w:rsidP="00F342D4">
            <w:pPr>
              <w:rPr>
                <w:szCs w:val="24"/>
                <w:lang w:val="en-GB"/>
              </w:rPr>
            </w:pPr>
            <w:r w:rsidRPr="0096121C">
              <w:rPr>
                <w:rFonts w:ascii="Arial" w:hAnsi="Arial" w:cs="Arial"/>
                <w:sz w:val="20"/>
              </w:rPr>
              <w:t>Not applicable</w:t>
            </w:r>
          </w:p>
        </w:tc>
        <w:tc>
          <w:tcPr>
            <w:tcW w:w="2693" w:type="dxa"/>
          </w:tcPr>
          <w:p w14:paraId="54B0B27C" w14:textId="5E00AA18" w:rsidR="00950CB5" w:rsidRPr="00510DDC" w:rsidRDefault="0096121C" w:rsidP="000E1364">
            <w:pPr>
              <w:widowControl w:val="0"/>
              <w:rPr>
                <w:rFonts w:ascii="Arial" w:hAnsi="Arial" w:cs="Arial"/>
                <w:sz w:val="20"/>
              </w:rPr>
            </w:pPr>
            <w:r w:rsidRPr="0096121C">
              <w:rPr>
                <w:rFonts w:ascii="Arial" w:hAnsi="Arial" w:cs="Arial"/>
                <w:sz w:val="20"/>
              </w:rPr>
              <w:t>Not applicable</w:t>
            </w:r>
          </w:p>
        </w:tc>
      </w:tr>
      <w:tr w:rsidR="00950CB5" w:rsidRPr="00510DDC" w14:paraId="18D06279" w14:textId="77777777" w:rsidTr="00E743F7">
        <w:tc>
          <w:tcPr>
            <w:tcW w:w="6204" w:type="dxa"/>
            <w:shd w:val="clear" w:color="auto" w:fill="FFFFFF" w:themeFill="background1"/>
          </w:tcPr>
          <w:p w14:paraId="2EDB07C7"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Service Quality Performance Report, detailing performance against Operational Standards, National Quality Requirements, Local Quality Requirements, Never Events and the duty of candour</w:t>
            </w:r>
          </w:p>
        </w:tc>
        <w:tc>
          <w:tcPr>
            <w:tcW w:w="3260" w:type="dxa"/>
          </w:tcPr>
          <w:p w14:paraId="23C62C7F" w14:textId="44C22443" w:rsidR="00950CB5" w:rsidRPr="00510DDC" w:rsidRDefault="0096121C" w:rsidP="000E1364">
            <w:pPr>
              <w:widowControl w:val="0"/>
              <w:rPr>
                <w:rFonts w:ascii="Arial" w:hAnsi="Arial" w:cs="Arial"/>
                <w:sz w:val="20"/>
              </w:rPr>
            </w:pPr>
            <w:r w:rsidRPr="0096121C">
              <w:rPr>
                <w:rFonts w:ascii="Arial" w:hAnsi="Arial" w:cs="Arial"/>
                <w:sz w:val="20"/>
              </w:rPr>
              <w:t>Not applicable</w:t>
            </w:r>
          </w:p>
        </w:tc>
        <w:tc>
          <w:tcPr>
            <w:tcW w:w="2126" w:type="dxa"/>
          </w:tcPr>
          <w:p w14:paraId="04A5B764" w14:textId="66F6468D" w:rsidR="00950CB5" w:rsidRPr="00510DDC" w:rsidRDefault="0096121C" w:rsidP="000E1364">
            <w:pPr>
              <w:widowControl w:val="0"/>
              <w:rPr>
                <w:rFonts w:ascii="Arial" w:hAnsi="Arial" w:cs="Arial"/>
                <w:sz w:val="20"/>
              </w:rPr>
            </w:pPr>
            <w:r w:rsidRPr="0096121C">
              <w:rPr>
                <w:rFonts w:ascii="Arial" w:hAnsi="Arial" w:cs="Arial"/>
                <w:sz w:val="20"/>
              </w:rPr>
              <w:t>Not applicable</w:t>
            </w:r>
          </w:p>
        </w:tc>
        <w:tc>
          <w:tcPr>
            <w:tcW w:w="2693" w:type="dxa"/>
          </w:tcPr>
          <w:p w14:paraId="64793418" w14:textId="3D587F08" w:rsidR="00950CB5" w:rsidRPr="00510DDC" w:rsidRDefault="0096121C" w:rsidP="000E1364">
            <w:pPr>
              <w:widowControl w:val="0"/>
              <w:rPr>
                <w:rFonts w:ascii="Arial" w:hAnsi="Arial" w:cs="Arial"/>
                <w:sz w:val="20"/>
              </w:rPr>
            </w:pPr>
            <w:r w:rsidRPr="0096121C">
              <w:rPr>
                <w:rFonts w:ascii="Arial" w:hAnsi="Arial" w:cs="Arial"/>
                <w:sz w:val="20"/>
              </w:rPr>
              <w:t>Not applicable</w:t>
            </w:r>
          </w:p>
        </w:tc>
      </w:tr>
      <w:tr w:rsidR="00950CB5" w:rsidRPr="00510DDC" w14:paraId="416DE0D3" w14:textId="77777777" w:rsidTr="00E743F7">
        <w:tc>
          <w:tcPr>
            <w:tcW w:w="6204" w:type="dxa"/>
            <w:shd w:val="clear" w:color="auto" w:fill="FFFFFF" w:themeFill="background1"/>
          </w:tcPr>
          <w:p w14:paraId="2AF46EA9"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Complaints monitoring report, setting out numbers of complaints received and including analysis of key themes in content of complaints</w:t>
            </w:r>
          </w:p>
        </w:tc>
        <w:tc>
          <w:tcPr>
            <w:tcW w:w="3260" w:type="dxa"/>
          </w:tcPr>
          <w:p w14:paraId="7E461F2F" w14:textId="4661EC3E" w:rsidR="00950CB5" w:rsidRPr="00510DDC" w:rsidRDefault="0096121C" w:rsidP="000E1364">
            <w:pPr>
              <w:widowControl w:val="0"/>
              <w:rPr>
                <w:rFonts w:ascii="Arial" w:hAnsi="Arial" w:cs="Arial"/>
                <w:sz w:val="20"/>
              </w:rPr>
            </w:pPr>
            <w:r w:rsidRPr="0096121C">
              <w:rPr>
                <w:rFonts w:ascii="Arial" w:hAnsi="Arial" w:cs="Arial"/>
                <w:sz w:val="20"/>
              </w:rPr>
              <w:t>Not applicable</w:t>
            </w:r>
          </w:p>
        </w:tc>
        <w:tc>
          <w:tcPr>
            <w:tcW w:w="2126" w:type="dxa"/>
          </w:tcPr>
          <w:p w14:paraId="63274D73" w14:textId="533C2DB9" w:rsidR="00950CB5" w:rsidRPr="00510DDC" w:rsidRDefault="0096121C" w:rsidP="000E1364">
            <w:pPr>
              <w:widowControl w:val="0"/>
              <w:rPr>
                <w:rFonts w:ascii="Arial" w:hAnsi="Arial" w:cs="Arial"/>
                <w:sz w:val="20"/>
              </w:rPr>
            </w:pPr>
            <w:r w:rsidRPr="0096121C">
              <w:rPr>
                <w:rFonts w:ascii="Arial" w:hAnsi="Arial" w:cs="Arial"/>
                <w:sz w:val="20"/>
              </w:rPr>
              <w:t>Not applicable</w:t>
            </w:r>
          </w:p>
        </w:tc>
        <w:tc>
          <w:tcPr>
            <w:tcW w:w="2693" w:type="dxa"/>
          </w:tcPr>
          <w:p w14:paraId="75D32CE2" w14:textId="3DB50A18" w:rsidR="00950CB5" w:rsidRPr="00510DDC" w:rsidRDefault="0096121C" w:rsidP="000E1364">
            <w:pPr>
              <w:widowControl w:val="0"/>
              <w:rPr>
                <w:rFonts w:ascii="Arial" w:hAnsi="Arial" w:cs="Arial"/>
                <w:sz w:val="20"/>
              </w:rPr>
            </w:pPr>
            <w:r w:rsidRPr="0096121C">
              <w:rPr>
                <w:rFonts w:ascii="Arial" w:hAnsi="Arial" w:cs="Arial"/>
                <w:sz w:val="20"/>
              </w:rPr>
              <w:t>Not applicable</w:t>
            </w:r>
          </w:p>
        </w:tc>
      </w:tr>
      <w:tr w:rsidR="00950CB5" w:rsidRPr="00510DDC" w14:paraId="7366C2D0" w14:textId="77777777" w:rsidTr="00E743F7">
        <w:tc>
          <w:tcPr>
            <w:tcW w:w="6204" w:type="dxa"/>
            <w:shd w:val="clear" w:color="auto" w:fill="FFFFFF" w:themeFill="background1"/>
          </w:tcPr>
          <w:p w14:paraId="2F56C8E8"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Summary report of all incidents requiring reporting</w:t>
            </w:r>
          </w:p>
        </w:tc>
        <w:tc>
          <w:tcPr>
            <w:tcW w:w="3260" w:type="dxa"/>
            <w:tcBorders>
              <w:bottom w:val="single" w:sz="4" w:space="0" w:color="auto"/>
            </w:tcBorders>
          </w:tcPr>
          <w:p w14:paraId="2F664659" w14:textId="10765092" w:rsidR="00BF5C39" w:rsidRPr="00510DDC" w:rsidRDefault="0096121C" w:rsidP="00375527">
            <w:pPr>
              <w:widowControl w:val="0"/>
              <w:rPr>
                <w:rFonts w:ascii="Arial" w:hAnsi="Arial" w:cs="Arial"/>
                <w:sz w:val="20"/>
              </w:rPr>
            </w:pPr>
            <w:r w:rsidRPr="0096121C">
              <w:rPr>
                <w:rFonts w:ascii="Arial" w:hAnsi="Arial" w:cs="Arial"/>
                <w:sz w:val="20"/>
              </w:rPr>
              <w:t>Not applicable</w:t>
            </w:r>
          </w:p>
        </w:tc>
        <w:tc>
          <w:tcPr>
            <w:tcW w:w="2126" w:type="dxa"/>
            <w:tcBorders>
              <w:bottom w:val="single" w:sz="4" w:space="0" w:color="auto"/>
            </w:tcBorders>
          </w:tcPr>
          <w:p w14:paraId="01A5848D" w14:textId="09F680DF" w:rsidR="00950CB5" w:rsidRPr="00510DDC" w:rsidRDefault="0096121C" w:rsidP="000E1364">
            <w:pPr>
              <w:widowControl w:val="0"/>
              <w:rPr>
                <w:rFonts w:ascii="Arial" w:hAnsi="Arial" w:cs="Arial"/>
                <w:sz w:val="20"/>
              </w:rPr>
            </w:pPr>
            <w:r w:rsidRPr="0096121C">
              <w:rPr>
                <w:rFonts w:ascii="Arial" w:hAnsi="Arial" w:cs="Arial"/>
                <w:sz w:val="20"/>
              </w:rPr>
              <w:t>Not applicable</w:t>
            </w:r>
          </w:p>
        </w:tc>
        <w:tc>
          <w:tcPr>
            <w:tcW w:w="2693" w:type="dxa"/>
            <w:tcBorders>
              <w:bottom w:val="single" w:sz="4" w:space="0" w:color="auto"/>
            </w:tcBorders>
          </w:tcPr>
          <w:p w14:paraId="45DABBE3" w14:textId="0FEE01D0" w:rsidR="00950CB5" w:rsidRPr="00510DDC" w:rsidRDefault="0096121C" w:rsidP="000E1364">
            <w:pPr>
              <w:widowControl w:val="0"/>
              <w:rPr>
                <w:rFonts w:ascii="Arial" w:hAnsi="Arial" w:cs="Arial"/>
                <w:sz w:val="20"/>
              </w:rPr>
            </w:pPr>
            <w:r w:rsidRPr="0096121C">
              <w:rPr>
                <w:rFonts w:ascii="Arial" w:hAnsi="Arial" w:cs="Arial"/>
                <w:sz w:val="20"/>
              </w:rPr>
              <w:t>Not applicable</w:t>
            </w:r>
          </w:p>
        </w:tc>
      </w:tr>
      <w:tr w:rsidR="00950CB5" w:rsidRPr="00510DDC" w14:paraId="4598334B" w14:textId="77777777" w:rsidTr="00E743F7">
        <w:tc>
          <w:tcPr>
            <w:tcW w:w="6204" w:type="dxa"/>
            <w:shd w:val="clear" w:color="auto" w:fill="A6A6A6" w:themeFill="background1" w:themeFillShade="A6"/>
          </w:tcPr>
          <w:p w14:paraId="484C9894"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14:paraId="3D8638B6"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613A7AE0"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1B88DEA2"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6CD1BEF8" w14:textId="77777777" w:rsidR="00950CB5" w:rsidRPr="00510DDC" w:rsidRDefault="00950CB5" w:rsidP="000E1364">
            <w:pPr>
              <w:widowControl w:val="0"/>
              <w:rPr>
                <w:rFonts w:ascii="Arial" w:hAnsi="Arial" w:cs="Arial"/>
                <w:sz w:val="20"/>
              </w:rPr>
            </w:pPr>
          </w:p>
        </w:tc>
      </w:tr>
      <w:tr w:rsidR="00C10F07" w:rsidRPr="003F63A9" w14:paraId="28D4AE77" w14:textId="77777777" w:rsidTr="008D0A0F">
        <w:tc>
          <w:tcPr>
            <w:tcW w:w="6204" w:type="dxa"/>
            <w:shd w:val="clear" w:color="auto" w:fill="FFFFFF" w:themeFill="background1"/>
          </w:tcPr>
          <w:p w14:paraId="1BF5D7C3" w14:textId="77777777" w:rsidR="00C10F07" w:rsidRPr="00C10F07" w:rsidRDefault="00C10F07" w:rsidP="008D0A0F">
            <w:pPr>
              <w:pStyle w:val="ListParagraph"/>
              <w:widowControl w:val="0"/>
              <w:ind w:left="0"/>
              <w:rPr>
                <w:rFonts w:ascii="Arial" w:eastAsia="SimSun" w:hAnsi="Arial" w:cs="Arial"/>
                <w:bCs/>
                <w:sz w:val="20"/>
                <w:szCs w:val="20"/>
                <w:lang w:eastAsia="zh-CN"/>
              </w:rPr>
            </w:pPr>
            <w:r w:rsidRPr="00C10F07">
              <w:rPr>
                <w:rFonts w:ascii="Arial" w:eastAsia="SimSun" w:hAnsi="Arial" w:cs="Arial" w:hint="eastAsia"/>
                <w:bCs/>
                <w:sz w:val="20"/>
                <w:szCs w:val="20"/>
                <w:lang w:eastAsia="zh-CN"/>
              </w:rPr>
              <w:t>Consultation record</w:t>
            </w:r>
          </w:p>
          <w:p w14:paraId="41630EF5" w14:textId="77777777" w:rsidR="00C10F07" w:rsidRPr="0010752F" w:rsidRDefault="00C10F07" w:rsidP="008D0A0F">
            <w:pPr>
              <w:widowControl w:val="0"/>
              <w:rPr>
                <w:rFonts w:ascii="Arial" w:eastAsia="SimSun" w:hAnsi="Arial" w:cs="Arial"/>
                <w:sz w:val="20"/>
                <w:lang w:eastAsia="zh-CN"/>
              </w:rPr>
            </w:pPr>
          </w:p>
        </w:tc>
        <w:tc>
          <w:tcPr>
            <w:tcW w:w="3260" w:type="dxa"/>
          </w:tcPr>
          <w:p w14:paraId="1041B2E9" w14:textId="77777777" w:rsidR="00C10F07" w:rsidRPr="003F63A9" w:rsidRDefault="00C10F07" w:rsidP="008D0A0F">
            <w:pPr>
              <w:widowControl w:val="0"/>
              <w:rPr>
                <w:rFonts w:ascii="Arial" w:eastAsia="SimSun" w:hAnsi="Arial" w:cs="Arial"/>
                <w:sz w:val="20"/>
                <w:lang w:eastAsia="zh-CN"/>
              </w:rPr>
            </w:pPr>
            <w:r w:rsidRPr="003F63A9">
              <w:rPr>
                <w:rFonts w:ascii="Arial" w:eastAsia="SimSun" w:hAnsi="Arial" w:cs="Arial" w:hint="eastAsia"/>
                <w:sz w:val="20"/>
                <w:lang w:eastAsia="zh-CN"/>
              </w:rPr>
              <w:t>As soon as possible or within 24 hours of consultation</w:t>
            </w:r>
          </w:p>
        </w:tc>
        <w:tc>
          <w:tcPr>
            <w:tcW w:w="2126" w:type="dxa"/>
          </w:tcPr>
          <w:p w14:paraId="43794952" w14:textId="77777777" w:rsidR="00C10F07" w:rsidRPr="003F63A9" w:rsidRDefault="00C10F07" w:rsidP="008D0A0F">
            <w:pPr>
              <w:widowControl w:val="0"/>
              <w:rPr>
                <w:rFonts w:ascii="Arial" w:eastAsia="SimSun" w:hAnsi="Arial" w:cs="Arial"/>
                <w:sz w:val="20"/>
                <w:lang w:eastAsia="zh-CN"/>
              </w:rPr>
            </w:pPr>
            <w:proofErr w:type="spellStart"/>
            <w:r w:rsidRPr="003F63A9">
              <w:rPr>
                <w:rFonts w:ascii="Arial" w:eastAsia="SimSun" w:hAnsi="Arial" w:cs="Arial" w:hint="eastAsia"/>
                <w:sz w:val="20"/>
                <w:lang w:eastAsia="zh-CN"/>
              </w:rPr>
              <w:t>PharmOutcomes</w:t>
            </w:r>
            <w:proofErr w:type="spellEnd"/>
            <w:r w:rsidRPr="003F63A9">
              <w:rPr>
                <w:rFonts w:ascii="Arial" w:eastAsia="SimSun" w:hAnsi="Arial" w:cs="Arial" w:hint="eastAsia"/>
                <w:sz w:val="20"/>
                <w:lang w:eastAsia="zh-CN"/>
              </w:rPr>
              <w:t xml:space="preserve"> Consultation form </w:t>
            </w:r>
          </w:p>
        </w:tc>
        <w:tc>
          <w:tcPr>
            <w:tcW w:w="2693" w:type="dxa"/>
          </w:tcPr>
          <w:p w14:paraId="1EFE9CDE" w14:textId="77777777" w:rsidR="00C10F07" w:rsidRPr="003F63A9" w:rsidRDefault="00C10F07" w:rsidP="008D0A0F">
            <w:pPr>
              <w:widowControl w:val="0"/>
              <w:rPr>
                <w:rFonts w:ascii="Arial" w:hAnsi="Arial" w:cs="Arial"/>
                <w:sz w:val="20"/>
              </w:rPr>
            </w:pPr>
            <w:r w:rsidRPr="003F63A9">
              <w:rPr>
                <w:rFonts w:ascii="Arial" w:eastAsia="SimSun" w:hAnsi="Arial" w:cs="Arial"/>
                <w:sz w:val="20"/>
                <w:lang w:eastAsia="zh-CN"/>
              </w:rPr>
              <w:t xml:space="preserve">The details of the consultation should be entered onto </w:t>
            </w:r>
            <w:proofErr w:type="spellStart"/>
            <w:r w:rsidRPr="003F63A9">
              <w:rPr>
                <w:rFonts w:ascii="Arial" w:eastAsia="SimSun" w:hAnsi="Arial" w:cs="Arial"/>
                <w:sz w:val="20"/>
                <w:lang w:eastAsia="zh-CN"/>
              </w:rPr>
              <w:t>PharmOutcomes</w:t>
            </w:r>
            <w:proofErr w:type="spellEnd"/>
            <w:r w:rsidRPr="003F63A9">
              <w:rPr>
                <w:rFonts w:ascii="Arial" w:eastAsia="SimSun" w:hAnsi="Arial" w:cs="Arial"/>
                <w:sz w:val="20"/>
                <w:lang w:eastAsia="zh-CN"/>
              </w:rPr>
              <w:t xml:space="preserve"> as soon as possible after the consultation has taken place and in all cases within 24 hours. </w:t>
            </w:r>
          </w:p>
        </w:tc>
      </w:tr>
    </w:tbl>
    <w:p w14:paraId="673D62E8" w14:textId="77777777" w:rsidR="00E310A5" w:rsidRDefault="00E310A5" w:rsidP="00862625">
      <w:pPr>
        <w:contextualSpacing/>
        <w:rPr>
          <w:rFonts w:ascii="Arial" w:hAnsi="Arial" w:cs="Arial"/>
          <w:sz w:val="20"/>
        </w:rPr>
      </w:pPr>
    </w:p>
    <w:p w14:paraId="4797500F" w14:textId="77777777" w:rsidR="002745DD" w:rsidRDefault="002745DD" w:rsidP="00862625">
      <w:pPr>
        <w:contextualSpacing/>
        <w:rPr>
          <w:rFonts w:ascii="Arial" w:hAnsi="Arial" w:cs="Arial"/>
          <w:b/>
          <w:sz w:val="28"/>
          <w:szCs w:val="28"/>
        </w:rPr>
      </w:pPr>
    </w:p>
    <w:tbl>
      <w:tblPr>
        <w:tblStyle w:val="TableGrid"/>
        <w:tblW w:w="14283" w:type="dxa"/>
        <w:tblLayout w:type="fixed"/>
        <w:tblLook w:val="04A0" w:firstRow="1" w:lastRow="0" w:firstColumn="1" w:lastColumn="0" w:noHBand="0" w:noVBand="1"/>
        <w:tblCaption w:val="Schedule 6A Reporting Requirements"/>
      </w:tblPr>
      <w:tblGrid>
        <w:gridCol w:w="6204"/>
        <w:gridCol w:w="8079"/>
      </w:tblGrid>
      <w:tr w:rsidR="00906F3D" w:rsidRPr="00510DDC" w14:paraId="79ECFB73" w14:textId="77777777" w:rsidTr="00DA55A0">
        <w:tc>
          <w:tcPr>
            <w:tcW w:w="6204" w:type="dxa"/>
            <w:shd w:val="clear" w:color="auto" w:fill="A6A6A6" w:themeFill="background1" w:themeFillShade="A6"/>
          </w:tcPr>
          <w:p w14:paraId="7E3D1ADF" w14:textId="77777777" w:rsidR="00906F3D" w:rsidRPr="00510DDC" w:rsidRDefault="00906F3D" w:rsidP="00DA55A0">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14:paraId="093CD294" w14:textId="77777777" w:rsidR="00906F3D" w:rsidRPr="00510DDC" w:rsidRDefault="00906F3D" w:rsidP="00DA55A0">
            <w:pPr>
              <w:pStyle w:val="ListParagraph"/>
              <w:widowControl w:val="0"/>
              <w:ind w:left="0"/>
              <w:rPr>
                <w:rFonts w:ascii="Arial" w:hAnsi="Arial" w:cs="Arial"/>
                <w:b/>
                <w:sz w:val="20"/>
                <w:szCs w:val="20"/>
              </w:rPr>
            </w:pPr>
          </w:p>
        </w:tc>
        <w:tc>
          <w:tcPr>
            <w:tcW w:w="8079" w:type="dxa"/>
            <w:shd w:val="clear" w:color="auto" w:fill="A6A6A6" w:themeFill="background1" w:themeFillShade="A6"/>
          </w:tcPr>
          <w:p w14:paraId="7D672B17" w14:textId="77777777" w:rsidR="00906F3D" w:rsidRPr="00510DDC" w:rsidRDefault="00906F3D" w:rsidP="00DA55A0">
            <w:pPr>
              <w:widowControl w:val="0"/>
              <w:rPr>
                <w:rFonts w:ascii="Arial" w:hAnsi="Arial" w:cs="Arial"/>
                <w:sz w:val="20"/>
              </w:rPr>
            </w:pPr>
          </w:p>
        </w:tc>
      </w:tr>
      <w:tr w:rsidR="00906F3D" w:rsidRPr="00510DDC" w14:paraId="7D3414A9" w14:textId="77777777" w:rsidTr="00DA55A0">
        <w:tc>
          <w:tcPr>
            <w:tcW w:w="14283" w:type="dxa"/>
            <w:gridSpan w:val="2"/>
            <w:shd w:val="clear" w:color="auto" w:fill="FFFFFF" w:themeFill="background1"/>
          </w:tcPr>
          <w:p w14:paraId="137772C6" w14:textId="77777777" w:rsidR="00906F3D" w:rsidRDefault="00906F3D" w:rsidP="00DA55A0">
            <w:pPr>
              <w:widowControl w:val="0"/>
              <w:rPr>
                <w:rFonts w:ascii="Arial" w:hAnsi="Arial" w:cs="Arial"/>
                <w:sz w:val="20"/>
              </w:rPr>
            </w:pPr>
          </w:p>
          <w:tbl>
            <w:tblPr>
              <w:tblW w:w="12979" w:type="dxa"/>
              <w:jc w:val="center"/>
              <w:tblLayout w:type="fixed"/>
              <w:tblLook w:val="00A0" w:firstRow="1" w:lastRow="0" w:firstColumn="1" w:lastColumn="0" w:noHBand="0" w:noVBand="0"/>
            </w:tblPr>
            <w:tblGrid>
              <w:gridCol w:w="4189"/>
              <w:gridCol w:w="4253"/>
              <w:gridCol w:w="1275"/>
              <w:gridCol w:w="1560"/>
              <w:gridCol w:w="1702"/>
            </w:tblGrid>
            <w:tr w:rsidR="00906F3D" w:rsidRPr="005228FB" w14:paraId="7AA3BDB9" w14:textId="77777777" w:rsidTr="00DA55A0">
              <w:trPr>
                <w:trHeight w:val="661"/>
                <w:tblHeader/>
                <w:jc w:val="center"/>
              </w:trPr>
              <w:tc>
                <w:tcPr>
                  <w:tcW w:w="41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87AE37A"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en-GB" w:eastAsia="en-US"/>
                    </w:rPr>
                    <w:t>Quality Requirement</w:t>
                  </w:r>
                </w:p>
              </w:tc>
              <w:tc>
                <w:tcPr>
                  <w:tcW w:w="425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D75BF72"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x-none" w:eastAsia="en-US"/>
                    </w:rPr>
                    <w:t>Indicator</w:t>
                  </w:r>
                </w:p>
              </w:tc>
              <w:tc>
                <w:tcPr>
                  <w:tcW w:w="127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93E697B"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x-none" w:eastAsia="en-US"/>
                    </w:rPr>
                    <w:t>Threshold</w:t>
                  </w:r>
                </w:p>
              </w:tc>
              <w:tc>
                <w:tcPr>
                  <w:tcW w:w="156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A617132"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x-none" w:eastAsia="en-US"/>
                    </w:rPr>
                    <w:t>Method of Measurement</w:t>
                  </w:r>
                </w:p>
              </w:tc>
              <w:tc>
                <w:tcPr>
                  <w:tcW w:w="1702"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7405903" w14:textId="77777777" w:rsidR="00906F3D" w:rsidRPr="005228FB" w:rsidRDefault="00906F3D" w:rsidP="00DA55A0">
                  <w:pPr>
                    <w:spacing w:after="0"/>
                    <w:rPr>
                      <w:rFonts w:ascii="Arial" w:eastAsia="Times New Roman" w:hAnsi="Arial" w:cs="Arial"/>
                      <w:b/>
                      <w:bCs/>
                      <w:sz w:val="20"/>
                      <w:szCs w:val="22"/>
                      <w:lang w:val="x-none" w:eastAsia="en-US"/>
                    </w:rPr>
                  </w:pPr>
                  <w:r w:rsidRPr="005228FB">
                    <w:rPr>
                      <w:rFonts w:ascii="Arial" w:eastAsia="Times New Roman" w:hAnsi="Arial" w:cs="Arial"/>
                      <w:b/>
                      <w:bCs/>
                      <w:sz w:val="20"/>
                      <w:szCs w:val="22"/>
                      <w:lang w:val="x-none" w:eastAsia="en-US"/>
                    </w:rPr>
                    <w:t>Frequency of Monitoring</w:t>
                  </w:r>
                </w:p>
              </w:tc>
            </w:tr>
            <w:tr w:rsidR="00906F3D" w:rsidRPr="005228FB" w14:paraId="55334433" w14:textId="77777777" w:rsidTr="00DA55A0">
              <w:trPr>
                <w:trHeight w:val="272"/>
                <w:jc w:val="center"/>
              </w:trPr>
              <w:tc>
                <w:tcPr>
                  <w:tcW w:w="12979" w:type="dxa"/>
                  <w:gridSpan w:val="5"/>
                  <w:tcBorders>
                    <w:top w:val="single" w:sz="4" w:space="0" w:color="auto"/>
                    <w:left w:val="single" w:sz="4" w:space="0" w:color="auto"/>
                    <w:bottom w:val="single" w:sz="4" w:space="0" w:color="auto"/>
                    <w:right w:val="single" w:sz="4" w:space="0" w:color="auto"/>
                  </w:tcBorders>
                </w:tcPr>
                <w:p w14:paraId="76B2694D" w14:textId="77777777" w:rsidR="00906F3D" w:rsidRPr="005228FB" w:rsidRDefault="00906F3D" w:rsidP="00DA55A0">
                  <w:pPr>
                    <w:spacing w:after="0"/>
                    <w:rPr>
                      <w:rFonts w:ascii="Arial" w:eastAsia="Times New Roman" w:hAnsi="Arial" w:cs="Arial"/>
                      <w:b/>
                      <w:bCs/>
                      <w:sz w:val="20"/>
                      <w:szCs w:val="22"/>
                      <w:lang w:val="en-GB" w:eastAsia="en-US"/>
                    </w:rPr>
                  </w:pPr>
                  <w:r w:rsidRPr="005228FB">
                    <w:rPr>
                      <w:rFonts w:ascii="Arial" w:eastAsia="Times New Roman" w:hAnsi="Arial" w:cs="Arial"/>
                      <w:b/>
                      <w:bCs/>
                      <w:sz w:val="20"/>
                      <w:szCs w:val="22"/>
                      <w:lang w:val="en-GB" w:eastAsia="en-US"/>
                    </w:rPr>
                    <w:t>Patient Experience</w:t>
                  </w:r>
                </w:p>
                <w:p w14:paraId="357E9BFF" w14:textId="77777777" w:rsidR="00906F3D" w:rsidRPr="005228FB" w:rsidRDefault="00906F3D" w:rsidP="00DA55A0">
                  <w:pPr>
                    <w:spacing w:after="0"/>
                    <w:rPr>
                      <w:rFonts w:ascii="Arial" w:eastAsia="Times New Roman" w:hAnsi="Arial" w:cs="Arial"/>
                      <w:b/>
                      <w:bCs/>
                      <w:sz w:val="20"/>
                      <w:szCs w:val="22"/>
                      <w:lang w:val="en-GB" w:eastAsia="en-US"/>
                    </w:rPr>
                  </w:pPr>
                </w:p>
              </w:tc>
            </w:tr>
            <w:tr w:rsidR="00906F3D" w:rsidRPr="005228FB" w14:paraId="5DCF6E7F" w14:textId="77777777" w:rsidTr="00DA55A0">
              <w:trPr>
                <w:trHeight w:val="1655"/>
                <w:jc w:val="center"/>
              </w:trPr>
              <w:tc>
                <w:tcPr>
                  <w:tcW w:w="4189" w:type="dxa"/>
                  <w:tcBorders>
                    <w:top w:val="single" w:sz="4" w:space="0" w:color="auto"/>
                    <w:left w:val="single" w:sz="4" w:space="0" w:color="auto"/>
                    <w:bottom w:val="single" w:sz="4" w:space="0" w:color="auto"/>
                    <w:right w:val="single" w:sz="4" w:space="0" w:color="auto"/>
                  </w:tcBorders>
                </w:tcPr>
                <w:p w14:paraId="2ACC4C12"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The provider will comply with NHS complaints processes and standards and will implement any new standards (</w:t>
                  </w:r>
                  <w:proofErr w:type="gramStart"/>
                  <w:r w:rsidRPr="005228FB">
                    <w:rPr>
                      <w:rFonts w:ascii="Arial" w:eastAsia="Times New Roman" w:hAnsi="Arial" w:cs="Arial"/>
                      <w:bCs/>
                      <w:sz w:val="20"/>
                      <w:szCs w:val="22"/>
                      <w:lang w:val="en-GB" w:eastAsia="en-US"/>
                    </w:rPr>
                    <w:t>e.g.</w:t>
                  </w:r>
                  <w:proofErr w:type="gramEnd"/>
                  <w:r w:rsidRPr="005228FB">
                    <w:rPr>
                      <w:rFonts w:ascii="Arial" w:eastAsia="Times New Roman" w:hAnsi="Arial" w:cs="Arial"/>
                      <w:bCs/>
                      <w:sz w:val="20"/>
                      <w:szCs w:val="22"/>
                      <w:lang w:val="en-GB" w:eastAsia="en-US"/>
                    </w:rPr>
                    <w:t xml:space="preserve"> Reform of Health and Social Care</w:t>
                  </w:r>
                </w:p>
              </w:tc>
              <w:tc>
                <w:tcPr>
                  <w:tcW w:w="4253" w:type="dxa"/>
                  <w:tcBorders>
                    <w:top w:val="single" w:sz="4" w:space="0" w:color="auto"/>
                    <w:left w:val="single" w:sz="4" w:space="0" w:color="auto"/>
                    <w:bottom w:val="single" w:sz="4" w:space="0" w:color="auto"/>
                    <w:right w:val="single" w:sz="4" w:space="0" w:color="auto"/>
                  </w:tcBorders>
                </w:tcPr>
                <w:p w14:paraId="7A8F0575" w14:textId="77777777" w:rsidR="00906F3D" w:rsidRPr="005228FB" w:rsidRDefault="00906F3D" w:rsidP="00DA55A0">
                  <w:p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Number of and complaints</w:t>
                  </w:r>
                  <w:r w:rsidRPr="005228FB">
                    <w:rPr>
                      <w:rFonts w:ascii="Arial" w:eastAsia="Times New Roman" w:hAnsi="Arial" w:cs="Arial"/>
                      <w:bCs/>
                      <w:sz w:val="20"/>
                      <w:szCs w:val="22"/>
                      <w:lang w:val="en-GB" w:eastAsia="en-US"/>
                    </w:rPr>
                    <w:t xml:space="preserve"> with trends and actions arising including response times</w:t>
                  </w:r>
                </w:p>
              </w:tc>
              <w:tc>
                <w:tcPr>
                  <w:tcW w:w="1275" w:type="dxa"/>
                  <w:tcBorders>
                    <w:top w:val="single" w:sz="4" w:space="0" w:color="auto"/>
                    <w:left w:val="single" w:sz="4" w:space="0" w:color="auto"/>
                    <w:bottom w:val="single" w:sz="4" w:space="0" w:color="auto"/>
                    <w:right w:val="single" w:sz="4" w:space="0" w:color="auto"/>
                  </w:tcBorders>
                </w:tcPr>
                <w:p w14:paraId="5BD15F2D" w14:textId="77777777" w:rsidR="00906F3D" w:rsidRPr="005228FB" w:rsidRDefault="00906F3D" w:rsidP="00DA55A0">
                  <w:p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N/A</w:t>
                  </w:r>
                </w:p>
              </w:tc>
              <w:tc>
                <w:tcPr>
                  <w:tcW w:w="1560" w:type="dxa"/>
                  <w:tcBorders>
                    <w:top w:val="single" w:sz="4" w:space="0" w:color="auto"/>
                    <w:left w:val="single" w:sz="4" w:space="0" w:color="auto"/>
                    <w:bottom w:val="single" w:sz="4" w:space="0" w:color="auto"/>
                    <w:right w:val="single" w:sz="4" w:space="0" w:color="auto"/>
                  </w:tcBorders>
                </w:tcPr>
                <w:p w14:paraId="0A3D1CFD"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Report</w:t>
                  </w:r>
                </w:p>
                <w:p w14:paraId="658DCF01" w14:textId="77777777" w:rsidR="00906F3D" w:rsidRPr="005228FB" w:rsidRDefault="00906F3D" w:rsidP="00DA55A0">
                  <w:pPr>
                    <w:spacing w:after="0"/>
                    <w:rPr>
                      <w:rFonts w:ascii="Arial" w:eastAsia="Times New Roman" w:hAnsi="Arial" w:cs="Arial"/>
                      <w:bCs/>
                      <w:sz w:val="20"/>
                      <w:szCs w:val="22"/>
                      <w:lang w:val="en-GB" w:eastAsia="en-US"/>
                    </w:rPr>
                  </w:pPr>
                </w:p>
              </w:tc>
              <w:tc>
                <w:tcPr>
                  <w:tcW w:w="1702" w:type="dxa"/>
                  <w:tcBorders>
                    <w:top w:val="single" w:sz="4" w:space="0" w:color="auto"/>
                    <w:left w:val="single" w:sz="4" w:space="0" w:color="auto"/>
                    <w:bottom w:val="single" w:sz="4" w:space="0" w:color="auto"/>
                    <w:right w:val="single" w:sz="4" w:space="0" w:color="auto"/>
                  </w:tcBorders>
                </w:tcPr>
                <w:p w14:paraId="0C4B42F1" w14:textId="77777777" w:rsidR="00906F3D"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 xml:space="preserve">Annually </w:t>
                  </w:r>
                </w:p>
                <w:p w14:paraId="3E53C868" w14:textId="77777777" w:rsidR="00906F3D" w:rsidRDefault="00906F3D" w:rsidP="00DA55A0">
                  <w:pPr>
                    <w:spacing w:after="0"/>
                    <w:rPr>
                      <w:rFonts w:ascii="Arial" w:eastAsia="Times New Roman" w:hAnsi="Arial" w:cs="Arial"/>
                      <w:bCs/>
                      <w:sz w:val="20"/>
                      <w:szCs w:val="22"/>
                      <w:lang w:val="en-GB" w:eastAsia="en-US"/>
                    </w:rPr>
                  </w:pPr>
                </w:p>
                <w:p w14:paraId="2F3C01BE" w14:textId="77777777" w:rsidR="00906F3D" w:rsidRDefault="00906F3D" w:rsidP="00DA55A0">
                  <w:pPr>
                    <w:widowControl w:val="0"/>
                    <w:rPr>
                      <w:rFonts w:ascii="Arial" w:hAnsi="Arial" w:cs="Arial"/>
                      <w:sz w:val="20"/>
                    </w:rPr>
                  </w:pPr>
                  <w:r>
                    <w:rPr>
                      <w:rFonts w:ascii="Arial" w:hAnsi="Arial" w:cs="Arial"/>
                      <w:sz w:val="20"/>
                    </w:rPr>
                    <w:t>Submit to:</w:t>
                  </w:r>
                </w:p>
                <w:p w14:paraId="2C1BA633"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t>Frimley CCG Quality Inbox:</w:t>
                  </w:r>
                </w:p>
                <w:p w14:paraId="3BC3B3A4" w14:textId="77777777" w:rsidR="00906F3D" w:rsidRPr="005228FB" w:rsidRDefault="00983754" w:rsidP="00DA55A0">
                  <w:pPr>
                    <w:spacing w:after="0"/>
                    <w:rPr>
                      <w:rFonts w:ascii="Arial" w:eastAsia="Times New Roman" w:hAnsi="Arial" w:cs="Arial"/>
                      <w:bCs/>
                      <w:sz w:val="20"/>
                      <w:szCs w:val="22"/>
                      <w:lang w:val="en-GB" w:eastAsia="en-US"/>
                    </w:rPr>
                  </w:pPr>
                  <w:hyperlink r:id="rId37" w:history="1">
                    <w:r w:rsidR="00906F3D" w:rsidRPr="0033529B">
                      <w:rPr>
                        <w:rStyle w:val="Hyperlink"/>
                        <w:rFonts w:ascii="Arial" w:hAnsi="Arial" w:cs="Arial"/>
                        <w:b/>
                        <w:bCs/>
                        <w:sz w:val="20"/>
                      </w:rPr>
                      <w:t>frimleyccg.quality@nhs.net</w:t>
                    </w:r>
                  </w:hyperlink>
                </w:p>
              </w:tc>
            </w:tr>
            <w:tr w:rsidR="00906F3D" w:rsidRPr="005228FB" w14:paraId="31D259D3" w14:textId="77777777" w:rsidTr="00DA55A0">
              <w:trPr>
                <w:trHeight w:val="258"/>
                <w:jc w:val="center"/>
              </w:trPr>
              <w:tc>
                <w:tcPr>
                  <w:tcW w:w="12979" w:type="dxa"/>
                  <w:gridSpan w:val="5"/>
                  <w:tcBorders>
                    <w:top w:val="single" w:sz="4" w:space="0" w:color="auto"/>
                    <w:left w:val="single" w:sz="4" w:space="0" w:color="auto"/>
                    <w:bottom w:val="single" w:sz="4" w:space="0" w:color="auto"/>
                    <w:right w:val="single" w:sz="4" w:space="0" w:color="auto"/>
                  </w:tcBorders>
                </w:tcPr>
                <w:p w14:paraId="79CEE8C2" w14:textId="77777777" w:rsidR="00906F3D" w:rsidRPr="005228FB" w:rsidRDefault="00906F3D" w:rsidP="00DA55A0">
                  <w:pPr>
                    <w:spacing w:after="0"/>
                    <w:rPr>
                      <w:rFonts w:ascii="Arial" w:eastAsia="Times New Roman" w:hAnsi="Arial" w:cs="Arial"/>
                      <w:b/>
                      <w:bCs/>
                      <w:sz w:val="20"/>
                      <w:szCs w:val="22"/>
                      <w:lang w:val="en-GB" w:eastAsia="en-US"/>
                    </w:rPr>
                  </w:pPr>
                  <w:r w:rsidRPr="005228FB">
                    <w:rPr>
                      <w:rFonts w:ascii="Arial" w:eastAsia="Times New Roman" w:hAnsi="Arial" w:cs="Arial"/>
                      <w:b/>
                      <w:bCs/>
                      <w:sz w:val="20"/>
                      <w:szCs w:val="22"/>
                      <w:lang w:val="en-GB" w:eastAsia="en-US"/>
                    </w:rPr>
                    <w:t>Patient Safety</w:t>
                  </w:r>
                </w:p>
                <w:p w14:paraId="11C44687" w14:textId="77777777" w:rsidR="00906F3D" w:rsidRPr="005228FB" w:rsidRDefault="00906F3D" w:rsidP="00DA55A0">
                  <w:pPr>
                    <w:spacing w:after="0"/>
                    <w:rPr>
                      <w:rFonts w:ascii="Arial" w:eastAsia="Times New Roman" w:hAnsi="Arial" w:cs="Arial"/>
                      <w:b/>
                      <w:bCs/>
                      <w:sz w:val="20"/>
                      <w:szCs w:val="22"/>
                      <w:lang w:val="en-GB" w:eastAsia="en-US"/>
                    </w:rPr>
                  </w:pPr>
                </w:p>
              </w:tc>
            </w:tr>
            <w:tr w:rsidR="00906F3D" w:rsidRPr="005228FB" w14:paraId="438CA517" w14:textId="77777777" w:rsidTr="00DA55A0">
              <w:trPr>
                <w:trHeight w:val="145"/>
                <w:jc w:val="center"/>
              </w:trPr>
              <w:tc>
                <w:tcPr>
                  <w:tcW w:w="4189" w:type="dxa"/>
                  <w:tcBorders>
                    <w:top w:val="single" w:sz="4" w:space="0" w:color="auto"/>
                    <w:left w:val="single" w:sz="4" w:space="0" w:color="auto"/>
                    <w:bottom w:val="single" w:sz="4" w:space="0" w:color="auto"/>
                    <w:right w:val="single" w:sz="4" w:space="0" w:color="auto"/>
                  </w:tcBorders>
                </w:tcPr>
                <w:p w14:paraId="6DCCB0A4"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 xml:space="preserve">Patient Safety Incident reporting </w:t>
                  </w:r>
                </w:p>
              </w:tc>
              <w:tc>
                <w:tcPr>
                  <w:tcW w:w="4253" w:type="dxa"/>
                  <w:tcBorders>
                    <w:top w:val="single" w:sz="4" w:space="0" w:color="auto"/>
                    <w:left w:val="single" w:sz="4" w:space="0" w:color="auto"/>
                    <w:bottom w:val="single" w:sz="4" w:space="0" w:color="auto"/>
                    <w:right w:val="single" w:sz="4" w:space="0" w:color="auto"/>
                  </w:tcBorders>
                </w:tcPr>
                <w:p w14:paraId="60A17E3C" w14:textId="77777777" w:rsidR="00906F3D" w:rsidRPr="005228FB"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Summary</w:t>
                  </w:r>
                  <w:r w:rsidRPr="005228FB">
                    <w:rPr>
                      <w:rFonts w:ascii="Arial" w:eastAsia="Times New Roman" w:hAnsi="Arial" w:cs="Arial"/>
                      <w:bCs/>
                      <w:sz w:val="20"/>
                      <w:szCs w:val="22"/>
                      <w:lang w:val="en-GB" w:eastAsia="en-US"/>
                    </w:rPr>
                    <w:t xml:space="preserve"> on n</w:t>
                  </w:r>
                  <w:r w:rsidRPr="005228FB">
                    <w:rPr>
                      <w:rFonts w:ascii="Arial" w:eastAsia="Times New Roman" w:hAnsi="Arial" w:cs="Arial"/>
                      <w:bCs/>
                      <w:sz w:val="20"/>
                      <w:szCs w:val="22"/>
                      <w:lang w:val="x-none" w:eastAsia="en-US"/>
                    </w:rPr>
                    <w:t xml:space="preserve">umber of </w:t>
                  </w:r>
                  <w:r w:rsidRPr="005228FB">
                    <w:rPr>
                      <w:rFonts w:ascii="Arial" w:eastAsia="Times New Roman" w:hAnsi="Arial" w:cs="Arial"/>
                      <w:bCs/>
                      <w:sz w:val="20"/>
                      <w:szCs w:val="22"/>
                      <w:lang w:val="en-GB" w:eastAsia="en-US"/>
                    </w:rPr>
                    <w:t>patient safety incidents and patient safety risks detailing themes and actions identified</w:t>
                  </w:r>
                  <w:r w:rsidRPr="005228FB">
                    <w:rPr>
                      <w:rFonts w:ascii="Arial" w:eastAsia="Times New Roman" w:hAnsi="Arial" w:cs="Arial"/>
                      <w:bCs/>
                      <w:sz w:val="20"/>
                      <w:szCs w:val="22"/>
                      <w:lang w:val="x-none" w:eastAsia="en-US"/>
                    </w:rPr>
                    <w:t xml:space="preserve"> incidence and</w:t>
                  </w:r>
                  <w:r w:rsidRPr="005228FB">
                    <w:rPr>
                      <w:rFonts w:ascii="Arial" w:eastAsia="Times New Roman" w:hAnsi="Arial" w:cs="Arial"/>
                      <w:bCs/>
                      <w:sz w:val="20"/>
                      <w:szCs w:val="22"/>
                      <w:lang w:val="en-GB" w:eastAsia="en-US"/>
                    </w:rPr>
                    <w:t xml:space="preserve"> incidents</w:t>
                  </w:r>
                </w:p>
              </w:tc>
              <w:tc>
                <w:tcPr>
                  <w:tcW w:w="1275" w:type="dxa"/>
                  <w:tcBorders>
                    <w:top w:val="single" w:sz="4" w:space="0" w:color="auto"/>
                    <w:left w:val="single" w:sz="4" w:space="0" w:color="auto"/>
                    <w:bottom w:val="single" w:sz="4" w:space="0" w:color="auto"/>
                    <w:right w:val="single" w:sz="4" w:space="0" w:color="auto"/>
                  </w:tcBorders>
                </w:tcPr>
                <w:p w14:paraId="2E74AAF9"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N/A</w:t>
                  </w:r>
                </w:p>
              </w:tc>
              <w:tc>
                <w:tcPr>
                  <w:tcW w:w="1560" w:type="dxa"/>
                  <w:tcBorders>
                    <w:top w:val="single" w:sz="4" w:space="0" w:color="auto"/>
                    <w:left w:val="single" w:sz="4" w:space="0" w:color="auto"/>
                    <w:bottom w:val="single" w:sz="4" w:space="0" w:color="auto"/>
                    <w:right w:val="single" w:sz="4" w:space="0" w:color="auto"/>
                  </w:tcBorders>
                </w:tcPr>
                <w:p w14:paraId="4CCFF0DE" w14:textId="77777777" w:rsidR="00906F3D" w:rsidRPr="005228FB"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Email Communication</w:t>
                  </w:r>
                </w:p>
              </w:tc>
              <w:tc>
                <w:tcPr>
                  <w:tcW w:w="1702" w:type="dxa"/>
                  <w:tcBorders>
                    <w:top w:val="single" w:sz="4" w:space="0" w:color="auto"/>
                    <w:left w:val="single" w:sz="4" w:space="0" w:color="auto"/>
                    <w:bottom w:val="single" w:sz="4" w:space="0" w:color="auto"/>
                    <w:right w:val="single" w:sz="4" w:space="0" w:color="auto"/>
                  </w:tcBorders>
                </w:tcPr>
                <w:p w14:paraId="60584964" w14:textId="77777777" w:rsidR="00906F3D"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Annually</w:t>
                  </w:r>
                </w:p>
                <w:p w14:paraId="36046BE1" w14:textId="77777777" w:rsidR="00906F3D" w:rsidRDefault="00906F3D" w:rsidP="00DA55A0">
                  <w:pPr>
                    <w:spacing w:after="0"/>
                    <w:rPr>
                      <w:rFonts w:ascii="Arial" w:eastAsia="Times New Roman" w:hAnsi="Arial" w:cs="Arial"/>
                      <w:bCs/>
                      <w:sz w:val="20"/>
                      <w:szCs w:val="22"/>
                      <w:lang w:val="x-none" w:eastAsia="en-US"/>
                    </w:rPr>
                  </w:pPr>
                </w:p>
                <w:p w14:paraId="62AB5574" w14:textId="77777777" w:rsidR="00906F3D" w:rsidRDefault="00906F3D" w:rsidP="00DA55A0">
                  <w:pPr>
                    <w:widowControl w:val="0"/>
                    <w:rPr>
                      <w:rFonts w:ascii="Arial" w:hAnsi="Arial" w:cs="Arial"/>
                      <w:sz w:val="20"/>
                    </w:rPr>
                  </w:pPr>
                  <w:r>
                    <w:rPr>
                      <w:rFonts w:ascii="Arial" w:hAnsi="Arial" w:cs="Arial"/>
                      <w:sz w:val="20"/>
                    </w:rPr>
                    <w:t>Submit to:</w:t>
                  </w:r>
                </w:p>
                <w:p w14:paraId="61FA1E40"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t>Frimley CCG Quality Inbox:</w:t>
                  </w:r>
                </w:p>
                <w:p w14:paraId="536778A8" w14:textId="77777777" w:rsidR="00906F3D" w:rsidRPr="005228FB" w:rsidRDefault="00983754" w:rsidP="00DA55A0">
                  <w:pPr>
                    <w:spacing w:after="0"/>
                    <w:rPr>
                      <w:rFonts w:ascii="Arial" w:eastAsia="Times New Roman" w:hAnsi="Arial" w:cs="Arial"/>
                      <w:bCs/>
                      <w:sz w:val="20"/>
                      <w:szCs w:val="22"/>
                      <w:lang w:val="x-none" w:eastAsia="en-US"/>
                    </w:rPr>
                  </w:pPr>
                  <w:hyperlink r:id="rId38" w:history="1">
                    <w:r w:rsidR="00906F3D" w:rsidRPr="0033529B">
                      <w:rPr>
                        <w:rStyle w:val="Hyperlink"/>
                        <w:rFonts w:ascii="Arial" w:hAnsi="Arial" w:cs="Arial"/>
                        <w:b/>
                        <w:bCs/>
                        <w:sz w:val="20"/>
                      </w:rPr>
                      <w:t>frimleyccg.quality@nhs.net</w:t>
                    </w:r>
                  </w:hyperlink>
                </w:p>
              </w:tc>
            </w:tr>
            <w:tr w:rsidR="00906F3D" w:rsidRPr="005228FB" w14:paraId="11093C8B" w14:textId="77777777" w:rsidTr="00DA55A0">
              <w:trPr>
                <w:trHeight w:val="145"/>
                <w:jc w:val="center"/>
              </w:trPr>
              <w:tc>
                <w:tcPr>
                  <w:tcW w:w="4189" w:type="dxa"/>
                  <w:tcBorders>
                    <w:top w:val="single" w:sz="4" w:space="0" w:color="auto"/>
                    <w:left w:val="single" w:sz="4" w:space="0" w:color="auto"/>
                    <w:bottom w:val="single" w:sz="4" w:space="0" w:color="auto"/>
                    <w:right w:val="single" w:sz="4" w:space="0" w:color="auto"/>
                  </w:tcBorders>
                </w:tcPr>
                <w:p w14:paraId="05A637F4"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x-none" w:eastAsia="en-US"/>
                    </w:rPr>
                    <w:t>Health and Safety at Work</w:t>
                  </w:r>
                </w:p>
                <w:p w14:paraId="54BD41E3" w14:textId="77777777" w:rsidR="00906F3D" w:rsidRPr="005228FB" w:rsidRDefault="00906F3D" w:rsidP="00DA55A0">
                  <w:pPr>
                    <w:spacing w:after="0"/>
                    <w:rPr>
                      <w:rFonts w:ascii="Arial" w:eastAsia="Times New Roman" w:hAnsi="Arial" w:cs="Arial"/>
                      <w:bCs/>
                      <w:sz w:val="20"/>
                      <w:szCs w:val="22"/>
                      <w:lang w:val="en-GB" w:eastAsia="en-US"/>
                    </w:rPr>
                  </w:pPr>
                </w:p>
              </w:tc>
              <w:tc>
                <w:tcPr>
                  <w:tcW w:w="4253" w:type="dxa"/>
                  <w:tcBorders>
                    <w:top w:val="single" w:sz="4" w:space="0" w:color="auto"/>
                    <w:left w:val="single" w:sz="4" w:space="0" w:color="auto"/>
                    <w:bottom w:val="single" w:sz="4" w:space="0" w:color="auto"/>
                    <w:right w:val="single" w:sz="4" w:space="0" w:color="auto"/>
                  </w:tcBorders>
                </w:tcPr>
                <w:p w14:paraId="7B958EC8" w14:textId="77777777" w:rsidR="00906F3D" w:rsidRPr="005228FB" w:rsidRDefault="00906F3D" w:rsidP="00DA55A0">
                  <w:p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The service must be compliant with Health and Safety at Work Acts and associated policies which include, but not limited to the following:-</w:t>
                  </w:r>
                </w:p>
                <w:p w14:paraId="33938F62" w14:textId="77777777" w:rsidR="00906F3D" w:rsidRPr="005228FB" w:rsidRDefault="00906F3D" w:rsidP="00906F3D">
                  <w:pPr>
                    <w:numPr>
                      <w:ilvl w:val="0"/>
                      <w:numId w:val="42"/>
                    </w:num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 xml:space="preserve">Health &amp; Safety Executive 1999  </w:t>
                  </w:r>
                  <w:proofErr w:type="spellStart"/>
                  <w:r w:rsidRPr="005228FB">
                    <w:rPr>
                      <w:rFonts w:ascii="Arial" w:eastAsia="Times New Roman" w:hAnsi="Arial" w:cs="Arial"/>
                      <w:bCs/>
                      <w:sz w:val="20"/>
                      <w:szCs w:val="22"/>
                      <w:lang w:val="x-none" w:eastAsia="en-US"/>
                    </w:rPr>
                    <w:t>CoSHH</w:t>
                  </w:r>
                  <w:proofErr w:type="spellEnd"/>
                  <w:r w:rsidRPr="005228FB">
                    <w:rPr>
                      <w:rFonts w:ascii="Arial" w:eastAsia="Times New Roman" w:hAnsi="Arial" w:cs="Arial"/>
                      <w:bCs/>
                      <w:sz w:val="20"/>
                      <w:szCs w:val="22"/>
                      <w:lang w:val="x-none" w:eastAsia="en-US"/>
                    </w:rPr>
                    <w:t xml:space="preserve"> Regulations</w:t>
                  </w:r>
                </w:p>
                <w:p w14:paraId="3EF07ED7" w14:textId="77777777" w:rsidR="00906F3D" w:rsidRPr="005228FB" w:rsidRDefault="00906F3D" w:rsidP="00906F3D">
                  <w:pPr>
                    <w:numPr>
                      <w:ilvl w:val="0"/>
                      <w:numId w:val="42"/>
                    </w:num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Health Services Advisory Committee of the Health &amp; Safety Commission  - Safe Disposal of Clinical Waste</w:t>
                  </w:r>
                </w:p>
                <w:p w14:paraId="2B3EC896" w14:textId="77777777" w:rsidR="00906F3D" w:rsidRPr="005228FB" w:rsidRDefault="00906F3D" w:rsidP="00906F3D">
                  <w:pPr>
                    <w:numPr>
                      <w:ilvl w:val="0"/>
                      <w:numId w:val="42"/>
                    </w:num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Health and Safety at Work Act</w:t>
                  </w:r>
                </w:p>
                <w:p w14:paraId="22A1EB1A" w14:textId="77777777" w:rsidR="00906F3D" w:rsidRPr="005228FB" w:rsidRDefault="00906F3D" w:rsidP="00906F3D">
                  <w:pPr>
                    <w:numPr>
                      <w:ilvl w:val="0"/>
                      <w:numId w:val="42"/>
                    </w:numPr>
                    <w:spacing w:after="0"/>
                    <w:rPr>
                      <w:rFonts w:ascii="Arial" w:eastAsia="Times New Roman" w:hAnsi="Arial" w:cs="Arial"/>
                      <w:bCs/>
                      <w:sz w:val="20"/>
                      <w:szCs w:val="22"/>
                      <w:lang w:val="x-none" w:eastAsia="en-US"/>
                    </w:rPr>
                  </w:pPr>
                  <w:r w:rsidRPr="005228FB">
                    <w:rPr>
                      <w:rFonts w:ascii="Arial" w:eastAsia="Times New Roman" w:hAnsi="Arial" w:cs="Arial"/>
                      <w:bCs/>
                      <w:sz w:val="20"/>
                      <w:szCs w:val="22"/>
                      <w:lang w:val="x-none" w:eastAsia="en-US"/>
                    </w:rPr>
                    <w:t>Decontamination of Instruments and Medical Device</w:t>
                  </w:r>
                  <w:r w:rsidRPr="005228FB">
                    <w:rPr>
                      <w:rFonts w:ascii="Arial" w:eastAsia="Times New Roman" w:hAnsi="Arial" w:cs="Arial"/>
                      <w:bCs/>
                      <w:sz w:val="20"/>
                      <w:szCs w:val="22"/>
                      <w:lang w:val="en-GB" w:eastAsia="en-US"/>
                    </w:rPr>
                    <w:t>s</w:t>
                  </w:r>
                </w:p>
                <w:p w14:paraId="38C4F84C" w14:textId="77777777" w:rsidR="00906F3D" w:rsidRPr="005228FB" w:rsidRDefault="00906F3D" w:rsidP="00DA55A0">
                  <w:pPr>
                    <w:spacing w:after="0"/>
                    <w:rPr>
                      <w:rFonts w:ascii="Arial" w:eastAsia="Times New Roman" w:hAnsi="Arial" w:cs="Arial"/>
                      <w:bCs/>
                      <w:sz w:val="20"/>
                      <w:szCs w:val="22"/>
                      <w:lang w:val="en-GB" w:eastAsia="en-US"/>
                    </w:rPr>
                  </w:pPr>
                </w:p>
              </w:tc>
              <w:tc>
                <w:tcPr>
                  <w:tcW w:w="1275" w:type="dxa"/>
                  <w:tcBorders>
                    <w:top w:val="single" w:sz="4" w:space="0" w:color="auto"/>
                    <w:left w:val="single" w:sz="4" w:space="0" w:color="auto"/>
                    <w:bottom w:val="single" w:sz="4" w:space="0" w:color="auto"/>
                    <w:right w:val="single" w:sz="4" w:space="0" w:color="auto"/>
                  </w:tcBorders>
                </w:tcPr>
                <w:p w14:paraId="777649C2"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N/A</w:t>
                  </w:r>
                </w:p>
              </w:tc>
              <w:tc>
                <w:tcPr>
                  <w:tcW w:w="1560" w:type="dxa"/>
                  <w:tcBorders>
                    <w:top w:val="single" w:sz="4" w:space="0" w:color="auto"/>
                    <w:left w:val="single" w:sz="4" w:space="0" w:color="auto"/>
                    <w:bottom w:val="single" w:sz="4" w:space="0" w:color="auto"/>
                    <w:right w:val="single" w:sz="4" w:space="0" w:color="auto"/>
                  </w:tcBorders>
                </w:tcPr>
                <w:p w14:paraId="0FF882A1" w14:textId="77777777" w:rsidR="00906F3D" w:rsidRPr="005228FB" w:rsidRDefault="00906F3D" w:rsidP="00DA55A0">
                  <w:pPr>
                    <w:spacing w:after="0"/>
                    <w:rPr>
                      <w:rFonts w:ascii="Arial" w:eastAsia="Times New Roman" w:hAnsi="Arial" w:cs="Arial"/>
                      <w:bCs/>
                      <w:sz w:val="20"/>
                      <w:szCs w:val="22"/>
                      <w:lang w:val="en-GB" w:eastAsia="en-US"/>
                    </w:rPr>
                  </w:pPr>
                  <w:r w:rsidRPr="005228FB">
                    <w:rPr>
                      <w:rFonts w:ascii="Arial" w:eastAsia="Times New Roman" w:hAnsi="Arial" w:cs="Arial"/>
                      <w:bCs/>
                      <w:sz w:val="20"/>
                      <w:szCs w:val="22"/>
                      <w:lang w:val="en-GB" w:eastAsia="en-US"/>
                    </w:rPr>
                    <w:t>Assurance</w:t>
                  </w:r>
                </w:p>
              </w:tc>
              <w:tc>
                <w:tcPr>
                  <w:tcW w:w="1702" w:type="dxa"/>
                  <w:tcBorders>
                    <w:top w:val="single" w:sz="4" w:space="0" w:color="auto"/>
                    <w:left w:val="single" w:sz="4" w:space="0" w:color="auto"/>
                    <w:bottom w:val="single" w:sz="4" w:space="0" w:color="auto"/>
                    <w:right w:val="single" w:sz="4" w:space="0" w:color="auto"/>
                  </w:tcBorders>
                </w:tcPr>
                <w:p w14:paraId="4BB8045F" w14:textId="77777777" w:rsidR="00906F3D"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Annually</w:t>
                  </w:r>
                </w:p>
                <w:p w14:paraId="6D8C9EF4" w14:textId="77777777" w:rsidR="00906F3D" w:rsidRDefault="00906F3D" w:rsidP="00DA55A0">
                  <w:pPr>
                    <w:spacing w:after="0"/>
                    <w:rPr>
                      <w:rFonts w:ascii="Arial" w:eastAsia="Times New Roman" w:hAnsi="Arial" w:cs="Arial"/>
                      <w:bCs/>
                      <w:sz w:val="20"/>
                      <w:szCs w:val="22"/>
                      <w:lang w:val="en-GB" w:eastAsia="en-US"/>
                    </w:rPr>
                  </w:pPr>
                </w:p>
                <w:p w14:paraId="46BAECCD" w14:textId="77777777" w:rsidR="00906F3D" w:rsidRDefault="00906F3D" w:rsidP="00DA55A0">
                  <w:pPr>
                    <w:widowControl w:val="0"/>
                    <w:rPr>
                      <w:rFonts w:ascii="Arial" w:hAnsi="Arial" w:cs="Arial"/>
                      <w:sz w:val="20"/>
                    </w:rPr>
                  </w:pPr>
                  <w:r>
                    <w:rPr>
                      <w:rFonts w:ascii="Arial" w:hAnsi="Arial" w:cs="Arial"/>
                      <w:sz w:val="20"/>
                    </w:rPr>
                    <w:t>Submit to:</w:t>
                  </w:r>
                </w:p>
                <w:p w14:paraId="0C1B5F8C"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t>Frimley CCG Quality Inbox:</w:t>
                  </w:r>
                </w:p>
                <w:p w14:paraId="112D46FE" w14:textId="77777777" w:rsidR="00906F3D" w:rsidRPr="005228FB" w:rsidRDefault="00983754" w:rsidP="00DA55A0">
                  <w:pPr>
                    <w:spacing w:after="0"/>
                    <w:rPr>
                      <w:rFonts w:ascii="Arial" w:eastAsia="Times New Roman" w:hAnsi="Arial" w:cs="Arial"/>
                      <w:bCs/>
                      <w:sz w:val="20"/>
                      <w:szCs w:val="22"/>
                      <w:lang w:val="en-GB" w:eastAsia="en-US"/>
                    </w:rPr>
                  </w:pPr>
                  <w:hyperlink r:id="rId39" w:history="1">
                    <w:r w:rsidR="00906F3D" w:rsidRPr="0033529B">
                      <w:rPr>
                        <w:rStyle w:val="Hyperlink"/>
                        <w:rFonts w:ascii="Arial" w:hAnsi="Arial" w:cs="Arial"/>
                        <w:b/>
                        <w:bCs/>
                        <w:sz w:val="20"/>
                      </w:rPr>
                      <w:t>frimleyccg.quality@nhs.net</w:t>
                    </w:r>
                  </w:hyperlink>
                </w:p>
              </w:tc>
            </w:tr>
            <w:tr w:rsidR="00906F3D" w:rsidRPr="00265FED" w14:paraId="53CC6BAD" w14:textId="77777777" w:rsidTr="00DA55A0">
              <w:trPr>
                <w:trHeight w:val="145"/>
                <w:jc w:val="center"/>
              </w:trPr>
              <w:tc>
                <w:tcPr>
                  <w:tcW w:w="4189" w:type="dxa"/>
                  <w:tcBorders>
                    <w:top w:val="single" w:sz="4" w:space="0" w:color="auto"/>
                    <w:left w:val="single" w:sz="4" w:space="0" w:color="auto"/>
                    <w:bottom w:val="single" w:sz="4" w:space="0" w:color="auto"/>
                    <w:right w:val="single" w:sz="4" w:space="0" w:color="auto"/>
                  </w:tcBorders>
                </w:tcPr>
                <w:p w14:paraId="2A6451CD" w14:textId="77777777" w:rsidR="00906F3D" w:rsidRPr="005228FB" w:rsidRDefault="00906F3D" w:rsidP="00DA55A0">
                  <w:pPr>
                    <w:rPr>
                      <w:rFonts w:ascii="Arial" w:hAnsi="Arial" w:cs="Arial"/>
                      <w:sz w:val="20"/>
                    </w:rPr>
                  </w:pPr>
                  <w:r>
                    <w:rPr>
                      <w:rFonts w:ascii="Arial" w:hAnsi="Arial" w:cs="Arial"/>
                      <w:sz w:val="20"/>
                    </w:rPr>
                    <w:lastRenderedPageBreak/>
                    <w:t>Safeguarding &amp; S</w:t>
                  </w:r>
                  <w:r w:rsidRPr="005228FB">
                    <w:rPr>
                      <w:rFonts w:ascii="Arial" w:hAnsi="Arial" w:cs="Arial"/>
                      <w:sz w:val="20"/>
                    </w:rPr>
                    <w:t xml:space="preserve">afety </w:t>
                  </w:r>
                </w:p>
                <w:p w14:paraId="65A2ECE1" w14:textId="77777777" w:rsidR="00906F3D" w:rsidRPr="005228FB" w:rsidRDefault="00906F3D" w:rsidP="00DA55A0">
                  <w:pPr>
                    <w:rPr>
                      <w:rFonts w:ascii="Arial" w:hAnsi="Arial" w:cs="Arial"/>
                      <w:sz w:val="20"/>
                    </w:rPr>
                  </w:pPr>
                </w:p>
              </w:tc>
              <w:tc>
                <w:tcPr>
                  <w:tcW w:w="4253" w:type="dxa"/>
                  <w:tcBorders>
                    <w:top w:val="single" w:sz="4" w:space="0" w:color="auto"/>
                    <w:left w:val="single" w:sz="4" w:space="0" w:color="auto"/>
                    <w:bottom w:val="single" w:sz="4" w:space="0" w:color="auto"/>
                    <w:right w:val="single" w:sz="4" w:space="0" w:color="auto"/>
                  </w:tcBorders>
                </w:tcPr>
                <w:p w14:paraId="3666518D" w14:textId="77777777" w:rsidR="00906F3D" w:rsidRPr="005228FB" w:rsidRDefault="00906F3D" w:rsidP="00DA55A0">
                  <w:pPr>
                    <w:spacing w:after="0"/>
                    <w:rPr>
                      <w:rFonts w:ascii="Arial" w:eastAsia="Times New Roman" w:hAnsi="Arial" w:cs="Arial"/>
                      <w:bCs/>
                      <w:sz w:val="20"/>
                      <w:lang w:val="x-none" w:eastAsia="en-US"/>
                    </w:rPr>
                  </w:pPr>
                  <w:r w:rsidRPr="005228FB">
                    <w:rPr>
                      <w:rFonts w:ascii="Arial" w:eastAsia="Times New Roman" w:hAnsi="Arial" w:cs="Arial"/>
                      <w:sz w:val="20"/>
                      <w:lang w:val="x-none" w:eastAsia="en-US"/>
                    </w:rPr>
                    <w:t>Providers will comply with guidance for safeguarding people who use services from abuse, cleanliness and infection control, management of medicines, safety &amp; suitability of premises and safety and suitability of equipment.</w:t>
                  </w:r>
                </w:p>
              </w:tc>
              <w:tc>
                <w:tcPr>
                  <w:tcW w:w="1275" w:type="dxa"/>
                  <w:tcBorders>
                    <w:top w:val="single" w:sz="4" w:space="0" w:color="auto"/>
                    <w:left w:val="single" w:sz="4" w:space="0" w:color="auto"/>
                    <w:bottom w:val="single" w:sz="4" w:space="0" w:color="auto"/>
                    <w:right w:val="single" w:sz="4" w:space="0" w:color="auto"/>
                  </w:tcBorders>
                </w:tcPr>
                <w:p w14:paraId="0E535196" w14:textId="77777777" w:rsidR="00906F3D" w:rsidRPr="005228FB" w:rsidRDefault="00906F3D" w:rsidP="00DA55A0">
                  <w:pPr>
                    <w:spacing w:after="0"/>
                    <w:rPr>
                      <w:rFonts w:ascii="Arial" w:eastAsia="Times New Roman" w:hAnsi="Arial" w:cs="Arial"/>
                      <w:bCs/>
                      <w:sz w:val="20"/>
                      <w:lang w:val="en-GB" w:eastAsia="en-US"/>
                    </w:rPr>
                  </w:pPr>
                  <w:r w:rsidRPr="005228FB">
                    <w:rPr>
                      <w:rFonts w:ascii="Arial" w:eastAsia="Times New Roman" w:hAnsi="Arial" w:cs="Arial"/>
                      <w:bCs/>
                      <w:sz w:val="20"/>
                      <w:lang w:val="en-GB" w:eastAsia="en-US"/>
                    </w:rPr>
                    <w:t>N/A</w:t>
                  </w:r>
                </w:p>
              </w:tc>
              <w:tc>
                <w:tcPr>
                  <w:tcW w:w="1560" w:type="dxa"/>
                  <w:tcBorders>
                    <w:top w:val="single" w:sz="4" w:space="0" w:color="auto"/>
                    <w:left w:val="single" w:sz="4" w:space="0" w:color="auto"/>
                    <w:bottom w:val="single" w:sz="4" w:space="0" w:color="auto"/>
                    <w:right w:val="single" w:sz="4" w:space="0" w:color="auto"/>
                  </w:tcBorders>
                </w:tcPr>
                <w:p w14:paraId="2D6DA649" w14:textId="77777777" w:rsidR="00906F3D" w:rsidRPr="005228FB" w:rsidRDefault="00906F3D" w:rsidP="00DA55A0">
                  <w:pPr>
                    <w:spacing w:after="0"/>
                    <w:rPr>
                      <w:rFonts w:ascii="Arial" w:eastAsia="Times New Roman" w:hAnsi="Arial" w:cs="Arial"/>
                      <w:bCs/>
                      <w:sz w:val="20"/>
                      <w:lang w:val="en-GB" w:eastAsia="en-US"/>
                    </w:rPr>
                  </w:pPr>
                  <w:r w:rsidRPr="005228FB">
                    <w:rPr>
                      <w:rFonts w:ascii="Arial" w:eastAsia="Times New Roman" w:hAnsi="Arial" w:cs="Arial"/>
                      <w:bCs/>
                      <w:sz w:val="20"/>
                      <w:lang w:val="en-GB" w:eastAsia="en-US"/>
                    </w:rPr>
                    <w:t>Assurance</w:t>
                  </w:r>
                </w:p>
              </w:tc>
              <w:tc>
                <w:tcPr>
                  <w:tcW w:w="1702" w:type="dxa"/>
                  <w:tcBorders>
                    <w:top w:val="single" w:sz="4" w:space="0" w:color="auto"/>
                    <w:left w:val="single" w:sz="4" w:space="0" w:color="auto"/>
                    <w:bottom w:val="single" w:sz="4" w:space="0" w:color="auto"/>
                    <w:right w:val="single" w:sz="4" w:space="0" w:color="auto"/>
                  </w:tcBorders>
                </w:tcPr>
                <w:p w14:paraId="6290FA3C" w14:textId="77777777" w:rsidR="00906F3D" w:rsidRDefault="00906F3D" w:rsidP="00DA55A0">
                  <w:pPr>
                    <w:spacing w:after="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Annually</w:t>
                  </w:r>
                </w:p>
                <w:p w14:paraId="6EDCC715" w14:textId="77777777" w:rsidR="00906F3D" w:rsidRDefault="00906F3D" w:rsidP="00DA55A0">
                  <w:pPr>
                    <w:widowControl w:val="0"/>
                    <w:rPr>
                      <w:rFonts w:ascii="Arial" w:hAnsi="Arial" w:cs="Arial"/>
                      <w:sz w:val="20"/>
                    </w:rPr>
                  </w:pPr>
                </w:p>
                <w:p w14:paraId="26CE5110" w14:textId="77777777" w:rsidR="00906F3D" w:rsidRDefault="00906F3D" w:rsidP="00DA55A0">
                  <w:pPr>
                    <w:widowControl w:val="0"/>
                    <w:rPr>
                      <w:rFonts w:ascii="Arial" w:hAnsi="Arial" w:cs="Arial"/>
                      <w:sz w:val="20"/>
                    </w:rPr>
                  </w:pPr>
                  <w:r>
                    <w:rPr>
                      <w:rFonts w:ascii="Arial" w:hAnsi="Arial" w:cs="Arial"/>
                      <w:sz w:val="20"/>
                    </w:rPr>
                    <w:t>Submit to:</w:t>
                  </w:r>
                </w:p>
                <w:p w14:paraId="5408A3F5"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t>Frimley CCG Quality Inbox:</w:t>
                  </w:r>
                </w:p>
                <w:p w14:paraId="6A86E357" w14:textId="77777777" w:rsidR="00906F3D" w:rsidRPr="005228FB" w:rsidRDefault="00983754" w:rsidP="00DA55A0">
                  <w:pPr>
                    <w:spacing w:after="0"/>
                    <w:rPr>
                      <w:rFonts w:ascii="Arial" w:eastAsia="Times New Roman" w:hAnsi="Arial" w:cs="Arial"/>
                      <w:bCs/>
                      <w:sz w:val="20"/>
                      <w:lang w:val="en-GB" w:eastAsia="en-US"/>
                    </w:rPr>
                  </w:pPr>
                  <w:hyperlink r:id="rId40" w:history="1">
                    <w:r w:rsidR="00906F3D" w:rsidRPr="0033529B">
                      <w:rPr>
                        <w:rStyle w:val="Hyperlink"/>
                        <w:rFonts w:ascii="Arial" w:hAnsi="Arial" w:cs="Arial"/>
                        <w:b/>
                        <w:bCs/>
                        <w:sz w:val="20"/>
                      </w:rPr>
                      <w:t>frimleyccg.quality@nhs.net</w:t>
                    </w:r>
                  </w:hyperlink>
                </w:p>
              </w:tc>
            </w:tr>
            <w:tr w:rsidR="00906F3D" w:rsidRPr="00265FED" w14:paraId="485EDD3C" w14:textId="77777777" w:rsidTr="00DA55A0">
              <w:trPr>
                <w:trHeight w:val="145"/>
                <w:jc w:val="center"/>
              </w:trPr>
              <w:tc>
                <w:tcPr>
                  <w:tcW w:w="12979" w:type="dxa"/>
                  <w:gridSpan w:val="5"/>
                  <w:tcBorders>
                    <w:top w:val="single" w:sz="4" w:space="0" w:color="auto"/>
                    <w:left w:val="single" w:sz="4" w:space="0" w:color="auto"/>
                    <w:bottom w:val="single" w:sz="4" w:space="0" w:color="auto"/>
                    <w:right w:val="single" w:sz="4" w:space="0" w:color="auto"/>
                  </w:tcBorders>
                </w:tcPr>
                <w:p w14:paraId="644BBB57" w14:textId="77777777" w:rsidR="00906F3D" w:rsidRPr="005228FB" w:rsidRDefault="00906F3D" w:rsidP="00DA55A0">
                  <w:pPr>
                    <w:spacing w:after="0"/>
                    <w:rPr>
                      <w:rFonts w:ascii="Arial" w:eastAsia="Times New Roman" w:hAnsi="Arial" w:cs="Arial"/>
                      <w:b/>
                      <w:bCs/>
                      <w:sz w:val="20"/>
                      <w:lang w:val="en-GB" w:eastAsia="en-US"/>
                    </w:rPr>
                  </w:pPr>
                  <w:r w:rsidRPr="005228FB">
                    <w:rPr>
                      <w:rFonts w:ascii="Arial" w:eastAsia="Times New Roman" w:hAnsi="Arial" w:cs="Arial"/>
                      <w:b/>
                      <w:bCs/>
                      <w:sz w:val="20"/>
                      <w:lang w:val="en-GB" w:eastAsia="en-US"/>
                    </w:rPr>
                    <w:t>Clinical effectiveness</w:t>
                  </w:r>
                </w:p>
              </w:tc>
            </w:tr>
            <w:tr w:rsidR="00906F3D" w:rsidRPr="00265FED" w14:paraId="6C108442" w14:textId="77777777" w:rsidTr="00DA55A0">
              <w:trPr>
                <w:trHeight w:val="145"/>
                <w:jc w:val="center"/>
              </w:trPr>
              <w:tc>
                <w:tcPr>
                  <w:tcW w:w="4189" w:type="dxa"/>
                  <w:tcBorders>
                    <w:top w:val="single" w:sz="4" w:space="0" w:color="auto"/>
                    <w:left w:val="single" w:sz="4" w:space="0" w:color="auto"/>
                    <w:bottom w:val="single" w:sz="4" w:space="0" w:color="auto"/>
                    <w:right w:val="single" w:sz="4" w:space="0" w:color="auto"/>
                  </w:tcBorders>
                </w:tcPr>
                <w:p w14:paraId="7A5A1E76" w14:textId="77777777" w:rsidR="00906F3D" w:rsidRPr="005228FB" w:rsidRDefault="00906F3D" w:rsidP="00DA55A0">
                  <w:pPr>
                    <w:spacing w:before="60" w:after="60"/>
                    <w:rPr>
                      <w:rFonts w:ascii="Arial" w:hAnsi="Arial" w:cs="Arial"/>
                      <w:sz w:val="20"/>
                    </w:rPr>
                  </w:pPr>
                  <w:r w:rsidRPr="005228FB">
                    <w:rPr>
                      <w:rFonts w:ascii="Arial" w:hAnsi="Arial" w:cs="Arial"/>
                      <w:sz w:val="20"/>
                    </w:rPr>
                    <w:t>Clinical Staff</w:t>
                  </w:r>
                </w:p>
              </w:tc>
              <w:tc>
                <w:tcPr>
                  <w:tcW w:w="4253" w:type="dxa"/>
                  <w:tcBorders>
                    <w:top w:val="single" w:sz="4" w:space="0" w:color="auto"/>
                    <w:left w:val="single" w:sz="4" w:space="0" w:color="auto"/>
                    <w:bottom w:val="single" w:sz="4" w:space="0" w:color="auto"/>
                    <w:right w:val="single" w:sz="4" w:space="0" w:color="auto"/>
                  </w:tcBorders>
                </w:tcPr>
                <w:p w14:paraId="6E4F82A2" w14:textId="77777777" w:rsidR="00906F3D" w:rsidRPr="005228FB" w:rsidRDefault="00906F3D" w:rsidP="00DA55A0">
                  <w:pPr>
                    <w:spacing w:before="60" w:after="60"/>
                    <w:rPr>
                      <w:rFonts w:ascii="Arial" w:hAnsi="Arial" w:cs="Arial"/>
                      <w:sz w:val="20"/>
                    </w:rPr>
                  </w:pPr>
                  <w:r w:rsidRPr="005228FB">
                    <w:rPr>
                      <w:rFonts w:ascii="Arial" w:hAnsi="Arial" w:cs="Arial"/>
                      <w:sz w:val="20"/>
                    </w:rPr>
                    <w:t>All staff to have appropriate professional and clinical qualifications and partake in Clinical Professional Development</w:t>
                  </w:r>
                </w:p>
                <w:p w14:paraId="7B538519" w14:textId="77777777" w:rsidR="00906F3D" w:rsidRPr="005228FB" w:rsidRDefault="00906F3D" w:rsidP="00DA55A0">
                  <w:pPr>
                    <w:spacing w:before="60" w:after="60"/>
                    <w:rPr>
                      <w:rFonts w:ascii="Arial" w:hAnsi="Arial" w:cs="Arial"/>
                      <w:sz w:val="20"/>
                    </w:rPr>
                  </w:pPr>
                </w:p>
              </w:tc>
              <w:tc>
                <w:tcPr>
                  <w:tcW w:w="1275" w:type="dxa"/>
                  <w:tcBorders>
                    <w:top w:val="single" w:sz="4" w:space="0" w:color="auto"/>
                    <w:left w:val="single" w:sz="4" w:space="0" w:color="auto"/>
                    <w:bottom w:val="single" w:sz="4" w:space="0" w:color="auto"/>
                    <w:right w:val="single" w:sz="4" w:space="0" w:color="auto"/>
                  </w:tcBorders>
                </w:tcPr>
                <w:p w14:paraId="4E2600D9" w14:textId="77777777" w:rsidR="00906F3D" w:rsidRPr="005228FB" w:rsidRDefault="00906F3D" w:rsidP="00DA55A0">
                  <w:pPr>
                    <w:spacing w:before="60" w:after="60"/>
                    <w:rPr>
                      <w:rFonts w:ascii="Arial" w:hAnsi="Arial" w:cs="Arial"/>
                      <w:sz w:val="20"/>
                    </w:rPr>
                  </w:pPr>
                  <w:r w:rsidRPr="005228FB">
                    <w:rPr>
                      <w:rFonts w:ascii="Arial" w:hAnsi="Arial" w:cs="Arial"/>
                      <w:sz w:val="20"/>
                    </w:rPr>
                    <w:t>N/A</w:t>
                  </w:r>
                </w:p>
              </w:tc>
              <w:tc>
                <w:tcPr>
                  <w:tcW w:w="1560" w:type="dxa"/>
                  <w:tcBorders>
                    <w:top w:val="single" w:sz="4" w:space="0" w:color="auto"/>
                    <w:left w:val="single" w:sz="4" w:space="0" w:color="auto"/>
                    <w:bottom w:val="single" w:sz="4" w:space="0" w:color="auto"/>
                    <w:right w:val="single" w:sz="4" w:space="0" w:color="auto"/>
                  </w:tcBorders>
                </w:tcPr>
                <w:p w14:paraId="22FB6CE9" w14:textId="77777777" w:rsidR="00906F3D" w:rsidRPr="005228FB" w:rsidRDefault="00906F3D" w:rsidP="00DA55A0">
                  <w:pPr>
                    <w:spacing w:before="60" w:after="60"/>
                    <w:rPr>
                      <w:rFonts w:ascii="Arial" w:hAnsi="Arial" w:cs="Arial"/>
                      <w:sz w:val="20"/>
                    </w:rPr>
                  </w:pPr>
                  <w:r w:rsidRPr="005228FB">
                    <w:rPr>
                      <w:rFonts w:ascii="Arial" w:hAnsi="Arial" w:cs="Arial"/>
                      <w:sz w:val="20"/>
                    </w:rPr>
                    <w:t xml:space="preserve">Provider’s Assurance </w:t>
                  </w:r>
                </w:p>
              </w:tc>
              <w:tc>
                <w:tcPr>
                  <w:tcW w:w="1702" w:type="dxa"/>
                  <w:tcBorders>
                    <w:top w:val="single" w:sz="4" w:space="0" w:color="auto"/>
                    <w:left w:val="single" w:sz="4" w:space="0" w:color="auto"/>
                    <w:bottom w:val="single" w:sz="4" w:space="0" w:color="auto"/>
                    <w:right w:val="single" w:sz="4" w:space="0" w:color="auto"/>
                  </w:tcBorders>
                </w:tcPr>
                <w:p w14:paraId="228DE596" w14:textId="77777777" w:rsidR="00906F3D" w:rsidRDefault="00906F3D" w:rsidP="00DA55A0">
                  <w:pPr>
                    <w:spacing w:before="60" w:after="60"/>
                    <w:rPr>
                      <w:rFonts w:ascii="Arial" w:eastAsia="Times New Roman" w:hAnsi="Arial" w:cs="Arial"/>
                      <w:bCs/>
                      <w:sz w:val="20"/>
                      <w:szCs w:val="22"/>
                      <w:lang w:val="en-GB" w:eastAsia="en-US"/>
                    </w:rPr>
                  </w:pPr>
                  <w:r>
                    <w:rPr>
                      <w:rFonts w:ascii="Arial" w:eastAsia="Times New Roman" w:hAnsi="Arial" w:cs="Arial"/>
                      <w:bCs/>
                      <w:sz w:val="20"/>
                      <w:szCs w:val="22"/>
                      <w:lang w:val="en-GB" w:eastAsia="en-US"/>
                    </w:rPr>
                    <w:t>Annually</w:t>
                  </w:r>
                </w:p>
                <w:p w14:paraId="38AD7526" w14:textId="77777777" w:rsidR="00906F3D" w:rsidRDefault="00906F3D" w:rsidP="00DA55A0">
                  <w:pPr>
                    <w:spacing w:before="60" w:after="60"/>
                    <w:rPr>
                      <w:rFonts w:ascii="Arial" w:eastAsia="Times New Roman" w:hAnsi="Arial" w:cs="Arial"/>
                      <w:bCs/>
                      <w:sz w:val="20"/>
                      <w:szCs w:val="22"/>
                      <w:lang w:eastAsia="en-US"/>
                    </w:rPr>
                  </w:pPr>
                </w:p>
                <w:p w14:paraId="7173FB7C" w14:textId="77777777" w:rsidR="00906F3D" w:rsidRDefault="00906F3D" w:rsidP="00DA55A0">
                  <w:pPr>
                    <w:widowControl w:val="0"/>
                    <w:spacing w:after="0"/>
                    <w:rPr>
                      <w:rFonts w:ascii="Arial" w:hAnsi="Arial" w:cs="Arial"/>
                      <w:sz w:val="20"/>
                    </w:rPr>
                  </w:pPr>
                  <w:r>
                    <w:rPr>
                      <w:rFonts w:ascii="Arial" w:hAnsi="Arial" w:cs="Arial"/>
                      <w:sz w:val="20"/>
                    </w:rPr>
                    <w:t>Submit to:</w:t>
                  </w:r>
                </w:p>
                <w:p w14:paraId="0983A53C" w14:textId="77777777" w:rsidR="00906F3D" w:rsidRDefault="00906F3D" w:rsidP="00DA55A0">
                  <w:pPr>
                    <w:pStyle w:val="Default"/>
                    <w:rPr>
                      <w:rFonts w:ascii="Arial" w:hAnsi="Arial" w:cs="Arial"/>
                      <w:b/>
                      <w:bCs/>
                      <w:color w:val="auto"/>
                      <w:sz w:val="20"/>
                      <w:szCs w:val="20"/>
                    </w:rPr>
                  </w:pPr>
                  <w:r w:rsidRPr="008802DE">
                    <w:rPr>
                      <w:rFonts w:ascii="Arial" w:hAnsi="Arial" w:cs="Arial"/>
                      <w:b/>
                      <w:bCs/>
                      <w:color w:val="auto"/>
                      <w:sz w:val="20"/>
                      <w:szCs w:val="20"/>
                    </w:rPr>
                    <w:t>Frimley CCG Quality Inbox:</w:t>
                  </w:r>
                </w:p>
                <w:p w14:paraId="1A66928A" w14:textId="77777777" w:rsidR="00906F3D" w:rsidRPr="005228FB" w:rsidRDefault="00983754" w:rsidP="00DA55A0">
                  <w:pPr>
                    <w:spacing w:before="60" w:after="0"/>
                    <w:rPr>
                      <w:rFonts w:ascii="Arial" w:hAnsi="Arial" w:cs="Arial"/>
                      <w:sz w:val="20"/>
                    </w:rPr>
                  </w:pPr>
                  <w:hyperlink r:id="rId41" w:history="1">
                    <w:r w:rsidR="00906F3D" w:rsidRPr="0033529B">
                      <w:rPr>
                        <w:rStyle w:val="Hyperlink"/>
                        <w:rFonts w:ascii="Arial" w:hAnsi="Arial" w:cs="Arial"/>
                        <w:b/>
                        <w:bCs/>
                        <w:sz w:val="20"/>
                      </w:rPr>
                      <w:t>frimleyccg.quality@nhs.net</w:t>
                    </w:r>
                  </w:hyperlink>
                </w:p>
              </w:tc>
            </w:tr>
          </w:tbl>
          <w:p w14:paraId="50AEC6CB" w14:textId="77777777" w:rsidR="00906F3D" w:rsidRDefault="00906F3D" w:rsidP="00DA55A0">
            <w:pPr>
              <w:widowControl w:val="0"/>
              <w:rPr>
                <w:rFonts w:ascii="Arial" w:hAnsi="Arial" w:cs="Arial"/>
                <w:sz w:val="20"/>
              </w:rPr>
            </w:pPr>
          </w:p>
          <w:p w14:paraId="5C0D4C76" w14:textId="77777777" w:rsidR="00906F3D" w:rsidRDefault="00906F3D" w:rsidP="00DA55A0">
            <w:pPr>
              <w:widowControl w:val="0"/>
              <w:rPr>
                <w:rFonts w:ascii="Arial" w:hAnsi="Arial" w:cs="Arial"/>
                <w:sz w:val="20"/>
              </w:rPr>
            </w:pPr>
          </w:p>
          <w:p w14:paraId="053B283B" w14:textId="77777777" w:rsidR="00906F3D" w:rsidRDefault="00906F3D" w:rsidP="00DA55A0">
            <w:pPr>
              <w:widowControl w:val="0"/>
              <w:rPr>
                <w:rFonts w:ascii="Arial" w:hAnsi="Arial" w:cs="Arial"/>
                <w:sz w:val="20"/>
              </w:rPr>
            </w:pPr>
          </w:p>
          <w:p w14:paraId="49831F59" w14:textId="77777777" w:rsidR="00906F3D" w:rsidRDefault="00906F3D" w:rsidP="00DA55A0">
            <w:pPr>
              <w:widowControl w:val="0"/>
              <w:rPr>
                <w:rFonts w:ascii="Arial" w:hAnsi="Arial" w:cs="Arial"/>
                <w:sz w:val="20"/>
              </w:rPr>
            </w:pPr>
          </w:p>
          <w:p w14:paraId="465670D9" w14:textId="77777777" w:rsidR="00906F3D" w:rsidRPr="00510DDC" w:rsidRDefault="00906F3D" w:rsidP="00DA55A0">
            <w:pPr>
              <w:widowControl w:val="0"/>
              <w:rPr>
                <w:rFonts w:ascii="Arial" w:hAnsi="Arial" w:cs="Arial"/>
                <w:sz w:val="20"/>
              </w:rPr>
            </w:pPr>
          </w:p>
        </w:tc>
      </w:tr>
    </w:tbl>
    <w:p w14:paraId="0B8444BF" w14:textId="4CC1F315" w:rsidR="00906F3D" w:rsidRPr="00510DDC" w:rsidRDefault="00906F3D" w:rsidP="00862625">
      <w:pPr>
        <w:contextualSpacing/>
        <w:rPr>
          <w:rFonts w:ascii="Arial" w:hAnsi="Arial" w:cs="Arial"/>
          <w:b/>
          <w:sz w:val="28"/>
          <w:szCs w:val="28"/>
        </w:rPr>
        <w:sectPr w:rsidR="00906F3D" w:rsidRPr="00510DDC" w:rsidSect="00F21DC7">
          <w:headerReference w:type="even" r:id="rId42"/>
          <w:headerReference w:type="default" r:id="rId43"/>
          <w:headerReference w:type="first" r:id="rId44"/>
          <w:pgSz w:w="16840" w:h="11900" w:orient="landscape"/>
          <w:pgMar w:top="907" w:right="1701" w:bottom="907" w:left="1134" w:header="720" w:footer="720" w:gutter="0"/>
          <w:cols w:space="720"/>
          <w:formProt w:val="0"/>
          <w:docGrid w:linePitch="326"/>
        </w:sectPr>
      </w:pPr>
    </w:p>
    <w:p w14:paraId="6C4E0729" w14:textId="77777777" w:rsidR="00873484" w:rsidRPr="00510DDC" w:rsidRDefault="00873484" w:rsidP="00873484">
      <w:pPr>
        <w:contextualSpacing/>
        <w:jc w:val="center"/>
        <w:rPr>
          <w:rFonts w:ascii="Arial" w:hAnsi="Arial" w:cs="Arial"/>
          <w:b/>
          <w:sz w:val="28"/>
          <w:szCs w:val="28"/>
        </w:rPr>
      </w:pPr>
      <w:r w:rsidRPr="00510DDC">
        <w:rPr>
          <w:rFonts w:ascii="Arial" w:hAnsi="Arial" w:cs="Arial"/>
          <w:b/>
          <w:sz w:val="28"/>
          <w:szCs w:val="28"/>
        </w:rPr>
        <w:lastRenderedPageBreak/>
        <w:t xml:space="preserve">SCHEDULE 6 – CONTRACT MANAGEMENT, </w:t>
      </w:r>
      <w:proofErr w:type="gramStart"/>
      <w:r w:rsidRPr="00510DDC">
        <w:rPr>
          <w:rFonts w:ascii="Arial" w:hAnsi="Arial" w:cs="Arial"/>
          <w:b/>
          <w:sz w:val="28"/>
          <w:szCs w:val="28"/>
        </w:rPr>
        <w:t>REPORTING</w:t>
      </w:r>
      <w:proofErr w:type="gramEnd"/>
      <w:r w:rsidRPr="00510DDC">
        <w:rPr>
          <w:rFonts w:ascii="Arial" w:hAnsi="Arial" w:cs="Arial"/>
          <w:b/>
          <w:sz w:val="28"/>
          <w:szCs w:val="28"/>
        </w:rPr>
        <w:t xml:space="preserve"> AND INFORMATION REQUIREMENTS</w:t>
      </w:r>
    </w:p>
    <w:p w14:paraId="08759D72" w14:textId="77777777" w:rsidR="00530761" w:rsidRPr="00510DDC" w:rsidRDefault="00530761" w:rsidP="00E67415">
      <w:pPr>
        <w:pStyle w:val="ListParagraph"/>
        <w:ind w:left="0"/>
        <w:rPr>
          <w:rFonts w:ascii="Arial" w:hAnsi="Arial" w:cs="Arial"/>
          <w:sz w:val="20"/>
          <w:szCs w:val="20"/>
        </w:rPr>
      </w:pPr>
    </w:p>
    <w:p w14:paraId="2325C11C" w14:textId="77777777" w:rsidR="00530761" w:rsidRPr="00510DDC" w:rsidRDefault="00530761" w:rsidP="00E436BA">
      <w:pPr>
        <w:pStyle w:val="ListParagraph"/>
        <w:numPr>
          <w:ilvl w:val="0"/>
          <w:numId w:val="26"/>
        </w:numPr>
        <w:spacing w:line="276" w:lineRule="auto"/>
        <w:ind w:left="567" w:hanging="567"/>
        <w:contextualSpacing/>
        <w:jc w:val="center"/>
        <w:outlineLvl w:val="1"/>
        <w:rPr>
          <w:rFonts w:ascii="Arial" w:hAnsi="Arial" w:cs="Arial"/>
          <w:b/>
        </w:rPr>
      </w:pPr>
      <w:bookmarkStart w:id="56" w:name="_Toc428907618"/>
      <w:r w:rsidRPr="00510DDC">
        <w:rPr>
          <w:rFonts w:ascii="Arial" w:hAnsi="Arial" w:cs="Arial"/>
          <w:b/>
        </w:rPr>
        <w:t>Incidents Requiring Reporting Procedure</w:t>
      </w:r>
      <w:bookmarkEnd w:id="56"/>
    </w:p>
    <w:p w14:paraId="7A6E0677" w14:textId="77777777" w:rsidR="00530761" w:rsidRPr="00510DDC" w:rsidRDefault="00530761" w:rsidP="00530761">
      <w:pPr>
        <w:pStyle w:val="ListParagraph"/>
        <w:ind w:left="0"/>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30761" w:rsidRPr="00510DDC" w14:paraId="5E0A47B5" w14:textId="77777777" w:rsidTr="00E743F7">
        <w:tc>
          <w:tcPr>
            <w:tcW w:w="9072" w:type="dxa"/>
            <w:shd w:val="clear" w:color="auto" w:fill="A6A6A6" w:themeFill="background1" w:themeFillShade="A6"/>
          </w:tcPr>
          <w:p w14:paraId="69FB0561" w14:textId="77777777" w:rsidR="00530761" w:rsidRPr="00510DDC" w:rsidRDefault="00530761" w:rsidP="00E310A5">
            <w:pPr>
              <w:spacing w:line="276" w:lineRule="auto"/>
              <w:jc w:val="both"/>
              <w:rPr>
                <w:rFonts w:ascii="Arial" w:hAnsi="Arial" w:cs="Arial"/>
                <w:b/>
                <w:sz w:val="20"/>
              </w:rPr>
            </w:pPr>
            <w:r w:rsidRPr="00510DDC">
              <w:rPr>
                <w:rFonts w:ascii="Arial" w:hAnsi="Arial" w:cs="Arial"/>
                <w:b/>
                <w:sz w:val="20"/>
              </w:rPr>
              <w:t xml:space="preserve">Procedure(s) for reporting, investigating, and implementing and sharing </w:t>
            </w:r>
            <w:r w:rsidR="00E310A5" w:rsidRPr="00510DDC">
              <w:rPr>
                <w:rFonts w:ascii="Arial" w:hAnsi="Arial" w:cs="Arial"/>
                <w:b/>
                <w:sz w:val="20"/>
              </w:rPr>
              <w:t>L</w:t>
            </w:r>
            <w:r w:rsidRPr="00510DDC">
              <w:rPr>
                <w:rFonts w:ascii="Arial" w:hAnsi="Arial" w:cs="Arial"/>
                <w:b/>
                <w:sz w:val="20"/>
              </w:rPr>
              <w:t xml:space="preserve">essons </w:t>
            </w:r>
            <w:r w:rsidR="00E310A5" w:rsidRPr="00510DDC">
              <w:rPr>
                <w:rFonts w:ascii="Arial" w:hAnsi="Arial" w:cs="Arial"/>
                <w:b/>
                <w:sz w:val="20"/>
              </w:rPr>
              <w:t>L</w:t>
            </w:r>
            <w:r w:rsidRPr="00510DDC">
              <w:rPr>
                <w:rFonts w:ascii="Arial" w:hAnsi="Arial" w:cs="Arial"/>
                <w:b/>
                <w:sz w:val="20"/>
              </w:rPr>
              <w:t xml:space="preserve">earned from: (1) Serious Incidents (2) </w:t>
            </w:r>
            <w:r w:rsidR="00E310A5" w:rsidRPr="00510DDC">
              <w:rPr>
                <w:rFonts w:ascii="Arial" w:hAnsi="Arial" w:cs="Arial"/>
                <w:b/>
                <w:sz w:val="20"/>
              </w:rPr>
              <w:t xml:space="preserve">Notifiable </w:t>
            </w:r>
            <w:r w:rsidRPr="00510DDC">
              <w:rPr>
                <w:rFonts w:ascii="Arial" w:hAnsi="Arial" w:cs="Arial"/>
                <w:b/>
                <w:sz w:val="20"/>
              </w:rPr>
              <w:t>Safety Incidents (3) Other Patient Safety Incidents</w:t>
            </w:r>
          </w:p>
        </w:tc>
      </w:tr>
      <w:tr w:rsidR="00530761" w:rsidRPr="00510DDC" w14:paraId="7D4D5501" w14:textId="77777777" w:rsidTr="00E743F7">
        <w:tc>
          <w:tcPr>
            <w:tcW w:w="9072" w:type="dxa"/>
            <w:shd w:val="clear" w:color="auto" w:fill="auto"/>
          </w:tcPr>
          <w:p w14:paraId="4B6DD30E" w14:textId="5D267BC8" w:rsidR="00530761" w:rsidRPr="00510DDC" w:rsidRDefault="00530761" w:rsidP="00F6625C">
            <w:pPr>
              <w:spacing w:after="0" w:line="276" w:lineRule="auto"/>
              <w:jc w:val="center"/>
              <w:rPr>
                <w:rFonts w:ascii="Arial" w:hAnsi="Arial" w:cs="Arial"/>
                <w:b/>
                <w:sz w:val="20"/>
              </w:rPr>
            </w:pPr>
          </w:p>
          <w:p w14:paraId="30F0660D" w14:textId="77777777" w:rsidR="00C61ED9" w:rsidRPr="00C61ED9" w:rsidRDefault="00C61ED9" w:rsidP="00C61ED9">
            <w:pPr>
              <w:spacing w:after="0"/>
              <w:jc w:val="both"/>
              <w:rPr>
                <w:rFonts w:ascii="Arial" w:hAnsi="Arial" w:cs="Arial"/>
                <w:sz w:val="20"/>
              </w:rPr>
            </w:pPr>
            <w:r w:rsidRPr="00C61ED9">
              <w:rPr>
                <w:rFonts w:ascii="Arial" w:hAnsi="Arial" w:cs="Arial"/>
                <w:sz w:val="20"/>
              </w:rPr>
              <w:t>The Provider ensures that the pharmacy has a complaints procedure in place that meets the NHS pharmaceutical contractual standards.</w:t>
            </w:r>
          </w:p>
          <w:p w14:paraId="1187C848" w14:textId="77777777" w:rsidR="00C61ED9" w:rsidRPr="00C61ED9" w:rsidRDefault="00C61ED9" w:rsidP="00C61ED9">
            <w:pPr>
              <w:spacing w:after="0"/>
              <w:jc w:val="both"/>
              <w:rPr>
                <w:rFonts w:ascii="Arial" w:hAnsi="Arial" w:cs="Arial"/>
                <w:sz w:val="20"/>
              </w:rPr>
            </w:pPr>
          </w:p>
          <w:p w14:paraId="61A5F51D" w14:textId="54CBE362" w:rsidR="00530761" w:rsidRPr="00510DDC" w:rsidRDefault="00C61ED9" w:rsidP="00C61ED9">
            <w:pPr>
              <w:spacing w:after="0"/>
              <w:jc w:val="both"/>
              <w:rPr>
                <w:rFonts w:ascii="Arial" w:hAnsi="Arial" w:cs="Arial"/>
                <w:sz w:val="20"/>
              </w:rPr>
            </w:pPr>
            <w:r w:rsidRPr="00C61ED9">
              <w:rPr>
                <w:rFonts w:ascii="Arial" w:hAnsi="Arial" w:cs="Arial"/>
                <w:sz w:val="20"/>
              </w:rPr>
              <w:t>All ADRs/ significant events/ near misses occurring in relation to the administration of this medicine under the PGD must be reported in the clinical record and via the Provider’s usual incident reporting system. The commissioners should also be made aware of any errors or significant events via email</w:t>
            </w:r>
            <w:r>
              <w:rPr>
                <w:rFonts w:ascii="Arial" w:hAnsi="Arial" w:cs="Arial"/>
                <w:sz w:val="20"/>
              </w:rPr>
              <w:t xml:space="preserve">: </w:t>
            </w:r>
            <w:hyperlink r:id="rId45" w:history="1">
              <w:r w:rsidRPr="00FC0D50">
                <w:rPr>
                  <w:rStyle w:val="Hyperlink"/>
                  <w:rFonts w:ascii="Arial" w:hAnsi="Arial" w:cs="Arial"/>
                  <w:sz w:val="20"/>
                </w:rPr>
                <w:t>frimleyccg.prescribing@nhs.net</w:t>
              </w:r>
            </w:hyperlink>
            <w:r>
              <w:rPr>
                <w:rFonts w:ascii="Arial" w:hAnsi="Arial" w:cs="Arial"/>
                <w:sz w:val="20"/>
              </w:rPr>
              <w:t xml:space="preserve"> </w:t>
            </w:r>
            <w:r w:rsidRPr="00C61ED9">
              <w:rPr>
                <w:rFonts w:ascii="Arial" w:hAnsi="Arial" w:cs="Arial"/>
                <w:sz w:val="20"/>
              </w:rPr>
              <w:t>.  The GP must be informed and, in cases of ADRs requiring hospital admission or resulting in serious harm, the incident reported on a yellow card to the MHRA - https://yellowcard.mhra.gov.uk/</w:t>
            </w:r>
          </w:p>
          <w:p w14:paraId="36B949B4" w14:textId="77777777" w:rsidR="00530761" w:rsidRPr="00510DDC" w:rsidRDefault="00530761" w:rsidP="00194E19">
            <w:pPr>
              <w:spacing w:after="0" w:line="276" w:lineRule="auto"/>
              <w:jc w:val="both"/>
              <w:rPr>
                <w:rFonts w:ascii="Arial" w:hAnsi="Arial" w:cs="Arial"/>
                <w:b/>
                <w:sz w:val="20"/>
              </w:rPr>
            </w:pPr>
          </w:p>
        </w:tc>
      </w:tr>
    </w:tbl>
    <w:p w14:paraId="46E398F9" w14:textId="77777777" w:rsidR="00377A5B" w:rsidRPr="00510DDC" w:rsidRDefault="00377A5B">
      <w:pPr>
        <w:rPr>
          <w:rFonts w:ascii="Arial" w:hAnsi="Arial"/>
          <w:b/>
          <w:sz w:val="28"/>
        </w:rPr>
      </w:pPr>
      <w:r w:rsidRPr="00510DDC">
        <w:rPr>
          <w:rFonts w:ascii="Arial" w:hAnsi="Arial"/>
          <w:b/>
          <w:sz w:val="28"/>
        </w:rPr>
        <w:br w:type="page"/>
      </w:r>
    </w:p>
    <w:p w14:paraId="247073E8" w14:textId="77777777" w:rsidR="00B1017D" w:rsidRPr="00510DDC" w:rsidRDefault="00B1017D" w:rsidP="00B1017D">
      <w:pPr>
        <w:spacing w:after="0"/>
        <w:contextualSpacing/>
        <w:jc w:val="center"/>
        <w:rPr>
          <w:rFonts w:ascii="Arial" w:hAnsi="Arial" w:cs="Arial"/>
          <w:b/>
          <w:sz w:val="28"/>
          <w:szCs w:val="28"/>
        </w:rPr>
      </w:pPr>
      <w:r w:rsidRPr="00510DDC">
        <w:rPr>
          <w:rFonts w:ascii="Arial" w:hAnsi="Arial" w:cs="Arial"/>
          <w:b/>
          <w:sz w:val="28"/>
          <w:szCs w:val="28"/>
        </w:rPr>
        <w:lastRenderedPageBreak/>
        <w:t xml:space="preserve">SCHEDULE 6 – CONTRACT MANAGEMENT, </w:t>
      </w:r>
      <w:proofErr w:type="gramStart"/>
      <w:r w:rsidRPr="00510DDC">
        <w:rPr>
          <w:rFonts w:ascii="Arial" w:hAnsi="Arial" w:cs="Arial"/>
          <w:b/>
          <w:sz w:val="28"/>
          <w:szCs w:val="28"/>
        </w:rPr>
        <w:t>REPORTING</w:t>
      </w:r>
      <w:proofErr w:type="gramEnd"/>
      <w:r w:rsidRPr="00510DDC">
        <w:rPr>
          <w:rFonts w:ascii="Arial" w:hAnsi="Arial" w:cs="Arial"/>
          <w:b/>
          <w:sz w:val="28"/>
          <w:szCs w:val="28"/>
        </w:rPr>
        <w:t xml:space="preserve">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77777777" w:rsidR="00B1017D" w:rsidRPr="00510DDC" w:rsidRDefault="00B1017D" w:rsidP="00B1017D">
      <w:pPr>
        <w:pStyle w:val="ListParagraph"/>
        <w:ind w:left="0"/>
        <w:contextualSpacing/>
        <w:jc w:val="center"/>
        <w:outlineLvl w:val="1"/>
        <w:rPr>
          <w:rFonts w:ascii="Arial" w:hAnsi="Arial" w:cs="Arial"/>
          <w:b/>
          <w:szCs w:val="22"/>
        </w:rPr>
      </w:pPr>
      <w:bookmarkStart w:id="57" w:name="_DV_C481"/>
      <w:bookmarkStart w:id="58" w:name="_Toc481407389"/>
      <w:bookmarkStart w:id="59" w:name="_Toc501377339"/>
      <w:bookmarkStart w:id="60" w:name="_Toc506993472"/>
      <w:r w:rsidRPr="00510DDC">
        <w:rPr>
          <w:rFonts w:ascii="Arial" w:hAnsi="Arial" w:cs="Arial"/>
          <w:b/>
          <w:szCs w:val="22"/>
        </w:rPr>
        <w:t>F.</w:t>
      </w:r>
      <w:r w:rsidRPr="00510DDC">
        <w:rPr>
          <w:rFonts w:ascii="Arial" w:hAnsi="Arial" w:cs="Arial"/>
          <w:b/>
          <w:szCs w:val="22"/>
        </w:rPr>
        <w:tab/>
        <w:t xml:space="preserve">Provider </w:t>
      </w:r>
      <w:r w:rsidRPr="00510DDC">
        <w:rPr>
          <w:rFonts w:ascii="Arial" w:hAnsi="Arial" w:cs="Arial"/>
          <w:b/>
        </w:rPr>
        <w:t>Data</w:t>
      </w:r>
      <w:r w:rsidRPr="00510DDC">
        <w:rPr>
          <w:rFonts w:ascii="Arial" w:hAnsi="Arial" w:cs="Arial"/>
          <w:b/>
          <w:szCs w:val="22"/>
        </w:rPr>
        <w:t xml:space="preserve"> Processing Agreement</w:t>
      </w:r>
      <w:bookmarkEnd w:id="57"/>
      <w:bookmarkEnd w:id="58"/>
      <w:bookmarkEnd w:id="59"/>
      <w:bookmarkEnd w:id="60"/>
    </w:p>
    <w:p w14:paraId="74DC26BB" w14:textId="77777777" w:rsidR="004A55BD" w:rsidRPr="00510DDC" w:rsidRDefault="004A55BD" w:rsidP="00204780">
      <w:pPr>
        <w:spacing w:after="0"/>
        <w:rPr>
          <w:rFonts w:ascii="Arial" w:hAnsi="Arial" w:cs="Arial"/>
          <w:b/>
          <w:sz w:val="20"/>
        </w:rPr>
      </w:pPr>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167C0FBB" w14:textId="5C4C9512" w:rsidR="00204780" w:rsidRPr="007E329A" w:rsidRDefault="007F7DC2" w:rsidP="00204780">
            <w:pPr>
              <w:contextualSpacing/>
              <w:jc w:val="center"/>
              <w:rPr>
                <w:rFonts w:ascii="Arial" w:hAnsi="Arial" w:cs="Arial"/>
                <w:b/>
                <w:sz w:val="20"/>
              </w:rPr>
            </w:pPr>
            <w:r>
              <w:rPr>
                <w:rFonts w:ascii="Arial" w:hAnsi="Arial" w:cs="Arial"/>
                <w:b/>
                <w:sz w:val="20"/>
              </w:rPr>
              <w:t>n/a</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lastRenderedPageBreak/>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0D673973" w:rsidR="003220A3" w:rsidRPr="00510DDC" w:rsidRDefault="007F7DC2" w:rsidP="00DC48D6">
            <w:pPr>
              <w:contextualSpacing/>
              <w:jc w:val="center"/>
              <w:rPr>
                <w:rFonts w:ascii="Arial" w:hAnsi="Arial" w:cs="Arial"/>
                <w:b/>
                <w:sz w:val="20"/>
              </w:rPr>
            </w:pPr>
            <w:r>
              <w:rPr>
                <w:rFonts w:ascii="Arial" w:hAnsi="Arial" w:cs="Arial"/>
                <w:b/>
                <w:sz w:val="20"/>
              </w:rPr>
              <w:t>n/a</w:t>
            </w:r>
          </w:p>
          <w:p w14:paraId="20EE4BE2" w14:textId="77777777" w:rsidR="003220A3" w:rsidRPr="00510DDC" w:rsidRDefault="003220A3" w:rsidP="003220A3">
            <w:pPr>
              <w:contextualSpacing/>
              <w:rPr>
                <w:rFonts w:ascii="Arial" w:hAnsi="Arial" w:cs="Arial"/>
                <w:sz w:val="20"/>
              </w:rPr>
            </w:pPr>
          </w:p>
          <w:p w14:paraId="70E1F224" w14:textId="77777777" w:rsidR="003220A3" w:rsidRPr="00510DDC" w:rsidRDefault="003220A3"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4DF6EE93" w:rsidR="00A40E38" w:rsidRPr="00510DDC" w:rsidRDefault="00BF7AD3" w:rsidP="004C525B">
      <w:pPr>
        <w:pStyle w:val="Heading1"/>
        <w:jc w:val="center"/>
      </w:pPr>
      <w:r w:rsidRPr="00510DDC">
        <w:lastRenderedPageBreak/>
        <w:t>SCHEDULE 8 – TUPE</w:t>
      </w:r>
      <w:r w:rsidR="00A96E08" w:rsidRPr="00510DDC">
        <w:t>*</w:t>
      </w:r>
      <w:r w:rsidR="0056260F">
        <w:t xml:space="preserve"> - Not applicable to this service</w:t>
      </w:r>
    </w:p>
    <w:p w14:paraId="45BC7483" w14:textId="77777777" w:rsidR="009C5CF5" w:rsidRPr="00510DDC" w:rsidRDefault="009C5CF5" w:rsidP="002C4E07">
      <w:pPr>
        <w:pStyle w:val="ListParagraph"/>
        <w:ind w:left="142" w:right="-7" w:hanging="425"/>
        <w:jc w:val="both"/>
        <w:rPr>
          <w:lang w:eastAsia="en-US"/>
        </w:rPr>
      </w:pPr>
    </w:p>
    <w:p w14:paraId="69CE9AA2" w14:textId="77777777" w:rsidR="00BF7AD3" w:rsidRPr="002C4E07" w:rsidRDefault="00BF7AD3" w:rsidP="00E436BA">
      <w:pPr>
        <w:numPr>
          <w:ilvl w:val="0"/>
          <w:numId w:val="15"/>
        </w:numPr>
        <w:spacing w:after="0"/>
        <w:ind w:left="142" w:hanging="709"/>
        <w:jc w:val="both"/>
        <w:rPr>
          <w:rFonts w:ascii="Arial" w:hAnsi="Arial" w:cs="Arial"/>
          <w:sz w:val="20"/>
          <w:szCs w:val="24"/>
        </w:rPr>
      </w:pPr>
      <w:r w:rsidRPr="00510DDC">
        <w:rPr>
          <w:rFonts w:ascii="Arial" w:hAnsi="Arial" w:cs="Arial"/>
          <w:sz w:val="20"/>
        </w:rPr>
        <w:t xml:space="preserve">The Provider must comply and must ensure that any Sub-Contractor will comply with their respective obligations under TUPE and COSOP in relation to any persons who transfer to the employment of the Provider or that Sub-Contractor by operation of TUPE and/or COSOP </w:t>
      </w:r>
      <w:proofErr w:type="gramStart"/>
      <w:r w:rsidRPr="00510DDC">
        <w:rPr>
          <w:rFonts w:ascii="Arial" w:hAnsi="Arial" w:cs="Arial"/>
          <w:sz w:val="20"/>
        </w:rPr>
        <w:t>as a result of</w:t>
      </w:r>
      <w:proofErr w:type="gramEnd"/>
      <w:r w:rsidRPr="00510DDC">
        <w:rPr>
          <w:rFonts w:ascii="Arial" w:hAnsi="Arial" w:cs="Arial"/>
          <w:sz w:val="20"/>
        </w:rPr>
        <w:t xml:space="preserve"> this Contract or any Sub-Contract, and that the Provider or the relevant Sub-Contractor (as appropriate) will ensure a smooth transfer of those persons to its employment. 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any failure by the Provider and/or any Sub-Contractor to comply with its obligations under TUPE and/or COSOP in connection with any relevant transfer under TUPE and/or </w:t>
      </w:r>
      <w:proofErr w:type="gramStart"/>
      <w:r w:rsidRPr="00510DDC">
        <w:rPr>
          <w:rFonts w:ascii="Arial" w:hAnsi="Arial" w:cs="Arial"/>
          <w:sz w:val="20"/>
        </w:rPr>
        <w:t>COSOP;</w:t>
      </w:r>
      <w:proofErr w:type="gramEnd"/>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77777777" w:rsidR="00A40E38"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 xml:space="preserve">If the Co-ordinating Commissioner notifies the Provider that any Commissioner intends to tender or retender any Services, the Provider must within 20 Operational Days following written request (unless otherwise agreed in writing) provide the Co-ordinating Commissioner with </w:t>
      </w:r>
      <w:proofErr w:type="spellStart"/>
      <w:r w:rsidRPr="00510DDC">
        <w:rPr>
          <w:rFonts w:ascii="Arial" w:hAnsi="Arial" w:cs="Arial"/>
          <w:sz w:val="20"/>
        </w:rPr>
        <w:t>anonymised</w:t>
      </w:r>
      <w:proofErr w:type="spellEnd"/>
      <w:r w:rsidRPr="00510DDC">
        <w:rPr>
          <w:rFonts w:ascii="Arial" w:hAnsi="Arial" w:cs="Arial"/>
          <w:sz w:val="20"/>
        </w:rPr>
        <w:t xml:space="preserve"> details (as set out in Regulation 11(2) of TUPE) of Staff engaged in the provision of the relevant Services who may be subject to TUPE. 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terminate or give notice to terminate the employment of any person engaged in the provision of the Services or the relevant Service (other than for gross misconduct</w:t>
      </w:r>
      <w:proofErr w:type="gramStart"/>
      <w:r w:rsidRPr="00510DDC">
        <w:rPr>
          <w:rFonts w:ascii="Arial" w:hAnsi="Arial" w:cs="Arial"/>
          <w:sz w:val="20"/>
        </w:rPr>
        <w:t>);</w:t>
      </w:r>
      <w:proofErr w:type="gramEnd"/>
      <w:r w:rsidRPr="00510DDC">
        <w:rPr>
          <w:rFonts w:ascii="Arial" w:hAnsi="Arial" w:cs="Arial"/>
          <w:sz w:val="20"/>
        </w:rPr>
        <w:t xml:space="preserve">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increase or reduce the total number of people employed or engaged in the provision of the Services or the relevant Service by the Provider and any Sub-Contractor by more than 5% (except in the ordinary course of business</w:t>
      </w:r>
      <w:proofErr w:type="gramStart"/>
      <w:r w:rsidRPr="00510DDC">
        <w:rPr>
          <w:rFonts w:ascii="Arial" w:hAnsi="Arial" w:cs="Arial"/>
          <w:sz w:val="20"/>
        </w:rPr>
        <w:t>);</w:t>
      </w:r>
      <w:proofErr w:type="gramEnd"/>
      <w:r w:rsidRPr="00510DDC">
        <w:rPr>
          <w:rFonts w:ascii="Arial" w:hAnsi="Arial" w:cs="Arial"/>
          <w:sz w:val="20"/>
        </w:rPr>
        <w:t xml:space="preserve">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propose, make or promise to make any material change to the remuneration or other terms and conditions of employment of the individuals engaged in the provision of the Services or the relevant </w:t>
      </w:r>
      <w:proofErr w:type="gramStart"/>
      <w:r w:rsidRPr="00510DDC">
        <w:rPr>
          <w:rFonts w:ascii="Arial" w:hAnsi="Arial" w:cs="Arial"/>
          <w:sz w:val="20"/>
        </w:rPr>
        <w:t>Service;</w:t>
      </w:r>
      <w:proofErr w:type="gramEnd"/>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lastRenderedPageBreak/>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assign or redeploy to the Services or the relevant Service any person who was not previously a member of Staff engaged in the provision of the Services or the relevant Service. </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w:t>
      </w:r>
      <w:proofErr w:type="gramStart"/>
      <w:r w:rsidRPr="00510DDC">
        <w:rPr>
          <w:rFonts w:ascii="Arial" w:hAnsi="Arial" w:cs="Arial"/>
          <w:sz w:val="20"/>
        </w:rPr>
        <w:t>Contractor;</w:t>
      </w:r>
      <w:proofErr w:type="gramEnd"/>
      <w:r w:rsidRPr="00510DDC">
        <w:rPr>
          <w:rFonts w:ascii="Arial" w:hAnsi="Arial" w:cs="Arial"/>
          <w:sz w:val="20"/>
        </w:rPr>
        <w:t xml:space="preserve">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77777777" w:rsidR="00427178"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any failure by the Provider and/or any Sub-Contractor to comply with its obligations under TUPE and/or COSOP in connection with any transfer to any Commissioner or new provider. </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E436BA">
      <w:pPr>
        <w:numPr>
          <w:ilvl w:val="0"/>
          <w:numId w:val="15"/>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77777777"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p>
    <w:p w14:paraId="0D3EC38C" w14:textId="77777777" w:rsidR="00427178" w:rsidRPr="002C4E07" w:rsidRDefault="00427178" w:rsidP="002C4E07">
      <w:pPr>
        <w:pStyle w:val="ListParagraph"/>
        <w:ind w:left="142" w:right="-7" w:hanging="425"/>
        <w:jc w:val="both"/>
        <w:rPr>
          <w:rFonts w:ascii="Arial" w:hAnsi="Arial" w:cs="Arial"/>
          <w:sz w:val="20"/>
        </w:rPr>
      </w:pPr>
    </w:p>
    <w:p w14:paraId="3BE0937F" w14:textId="755CADF3"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the Transfer of Undertakings (Protection of Employment) Regulations 2006</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77777777" w:rsidR="00A96E08" w:rsidRPr="00510DDC"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 However, it is recommended that legal advice is taken before deleting or amending these provisions.</w:t>
      </w:r>
    </w:p>
    <w:p w14:paraId="1815F2F1" w14:textId="77777777" w:rsidR="00E67415" w:rsidRPr="00B42C04" w:rsidRDefault="00E67415" w:rsidP="002A3B6B">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681351ED" w14:textId="19BCF6B3" w:rsidR="005A5163" w:rsidRDefault="005A5163" w:rsidP="002A3B6B">
      <w:pPr>
        <w:pStyle w:val="DHBodycopy"/>
        <w:spacing w:line="240" w:lineRule="auto"/>
        <w:rPr>
          <w:rFonts w:cs="Arial"/>
        </w:rPr>
      </w:pPr>
    </w:p>
    <w:p w14:paraId="015101A8" w14:textId="1BB9283B" w:rsidR="00BF5C39" w:rsidRDefault="00BF5C39" w:rsidP="002A3B6B">
      <w:pPr>
        <w:pStyle w:val="DHBodycopy"/>
        <w:spacing w:line="240" w:lineRule="auto"/>
        <w:rPr>
          <w:rFonts w:cs="Arial"/>
        </w:rPr>
      </w:pPr>
    </w:p>
    <w:p w14:paraId="3C0F41B4" w14:textId="77777777" w:rsidR="00BF5C39" w:rsidRPr="00510DDC" w:rsidRDefault="00BF5C39" w:rsidP="002A3B6B">
      <w:pPr>
        <w:pStyle w:val="DHBodycopy"/>
        <w:spacing w:line="240" w:lineRule="auto"/>
        <w:rPr>
          <w:rFonts w:cs="Arial"/>
        </w:rPr>
      </w:pPr>
    </w:p>
    <w:p w14:paraId="483AD74D" w14:textId="17D6DC11" w:rsidR="005A5163" w:rsidRDefault="005A5163" w:rsidP="002A3B6B">
      <w:pPr>
        <w:pStyle w:val="DHBodycopy"/>
        <w:spacing w:line="240" w:lineRule="auto"/>
        <w:rPr>
          <w:rFonts w:cs="Arial"/>
        </w:rPr>
      </w:pPr>
    </w:p>
    <w:p w14:paraId="20435346" w14:textId="77777777" w:rsidR="005A5163" w:rsidRDefault="005A5163" w:rsidP="002A3B6B">
      <w:pPr>
        <w:pStyle w:val="DHBodycopy"/>
        <w:spacing w:line="240" w:lineRule="auto"/>
        <w:rPr>
          <w:rFonts w:cs="Arial"/>
        </w:rPr>
      </w:pPr>
    </w:p>
    <w:p w14:paraId="0753F95D" w14:textId="77777777" w:rsidR="00AE74D8" w:rsidRDefault="00AE74D8"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DE63BE" w14:textId="6C6580E0" w:rsidR="00D756DE" w:rsidRPr="00510DDC" w:rsidRDefault="00532F04" w:rsidP="00532F04">
      <w:pPr>
        <w:pStyle w:val="DHBodycopy"/>
        <w:rPr>
          <w:rFonts w:cs="Arial"/>
        </w:rPr>
      </w:pPr>
      <w:r w:rsidRPr="00510DDC">
        <w:rPr>
          <w:rFonts w:cs="Arial"/>
        </w:rPr>
        <w:t xml:space="preserve">© Crown copyright </w:t>
      </w:r>
      <w:r w:rsidR="00645CB8">
        <w:rPr>
          <w:rFonts w:cs="Arial"/>
        </w:rPr>
        <w:t>2021</w:t>
      </w:r>
    </w:p>
    <w:p w14:paraId="5BA55C85" w14:textId="24CB9722" w:rsidR="0061248E" w:rsidRPr="00510DDC" w:rsidRDefault="00532F04" w:rsidP="004A219D">
      <w:pPr>
        <w:pStyle w:val="DHBodycopy"/>
        <w:rPr>
          <w:rFonts w:cs="Arial"/>
        </w:rPr>
      </w:pPr>
      <w:r w:rsidRPr="00510DDC">
        <w:rPr>
          <w:rFonts w:cs="Arial"/>
        </w:rPr>
        <w:t>First published</w:t>
      </w:r>
      <w:r w:rsidR="00CA3AD7">
        <w:rPr>
          <w:rFonts w:cs="Arial"/>
        </w:rPr>
        <w:t xml:space="preserve"> March</w:t>
      </w:r>
      <w:r w:rsidR="009C5CF5" w:rsidRPr="00510DDC">
        <w:rPr>
          <w:rFonts w:cs="Arial"/>
        </w:rPr>
        <w:t xml:space="preserve"> </w:t>
      </w:r>
      <w:r w:rsidR="00645CB8">
        <w:t>2021</w:t>
      </w:r>
    </w:p>
    <w:p w14:paraId="71DB34C1" w14:textId="77777777" w:rsidR="00532F04" w:rsidRPr="009F4EE1" w:rsidRDefault="00532F04" w:rsidP="00532F04">
      <w:pPr>
        <w:pStyle w:val="DHBodycopy"/>
        <w:rPr>
          <w:rFonts w:cs="Arial"/>
        </w:rPr>
      </w:pPr>
      <w:r w:rsidRPr="00510DDC">
        <w:rPr>
          <w:rFonts w:cs="Arial"/>
        </w:rPr>
        <w:t>Published in electronic format only</w:t>
      </w:r>
    </w:p>
    <w:sectPr w:rsidR="00532F04" w:rsidRPr="009F4EE1" w:rsidSect="00F21DC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FD24" w14:textId="77777777" w:rsidR="00983754" w:rsidRDefault="00983754" w:rsidP="00674BEC">
      <w:pPr>
        <w:spacing w:after="0"/>
      </w:pPr>
      <w:r>
        <w:separator/>
      </w:r>
    </w:p>
  </w:endnote>
  <w:endnote w:type="continuationSeparator" w:id="0">
    <w:p w14:paraId="1EE33718" w14:textId="77777777" w:rsidR="00983754" w:rsidRDefault="00983754" w:rsidP="00674BEC">
      <w:pPr>
        <w:spacing w:after="0"/>
      </w:pPr>
      <w:r>
        <w:continuationSeparator/>
      </w:r>
    </w:p>
  </w:endnote>
  <w:endnote w:type="continuationNotice" w:id="1">
    <w:p w14:paraId="64DBB43D" w14:textId="77777777" w:rsidR="00983754" w:rsidRDefault="009837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Syntax">
    <w:altName w:val="Cambria"/>
    <w:panose1 w:val="00000000000000000000"/>
    <w:charset w:val="00"/>
    <w:family w:val="auto"/>
    <w:notTrueType/>
    <w:pitch w:val="variable"/>
    <w:sig w:usb0="00000003" w:usb1="00000000" w:usb2="00000000" w:usb3="00000000" w:csb0="00000001" w:csb1="00000000"/>
  </w:font>
  <w:font w:name="MS ??">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872" w14:textId="77777777" w:rsidR="005A2314" w:rsidRDefault="005A2314">
    <w:pPr>
      <w:pStyle w:val="Footer"/>
    </w:pPr>
  </w:p>
  <w:p w14:paraId="7B8C2C28" w14:textId="77777777" w:rsidR="005A2314" w:rsidRDefault="005A23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98CA" w14:textId="77777777" w:rsidR="005A2314" w:rsidRDefault="005A2314" w:rsidP="00ED1C56">
    <w:pPr>
      <w:pStyle w:val="Header"/>
      <w:rPr>
        <w:rFonts w:ascii="Arial" w:hAnsi="Arial" w:cs="Arial"/>
        <w:sz w:val="16"/>
        <w:szCs w:val="16"/>
      </w:rPr>
    </w:pPr>
    <w:r w:rsidRPr="00D96739">
      <w:rPr>
        <w:rFonts w:ascii="Arial" w:hAnsi="Arial" w:cs="Arial"/>
        <w:sz w:val="16"/>
        <w:szCs w:val="16"/>
      </w:rPr>
      <w:t>NHS STANDARD CONTRACT</w:t>
    </w:r>
  </w:p>
  <w:p w14:paraId="56344191" w14:textId="7CC1466D" w:rsidR="005A2314" w:rsidRDefault="005A2314" w:rsidP="00671F66">
    <w:pPr>
      <w:pStyle w:val="Header"/>
    </w:pPr>
    <w:r>
      <w:rPr>
        <w:rFonts w:ascii="Arial" w:hAnsi="Arial" w:cs="Arial"/>
        <w:sz w:val="16"/>
        <w:szCs w:val="16"/>
      </w:rPr>
      <w:t xml:space="preserve">2021/22 </w:t>
    </w:r>
    <w:r w:rsidRPr="00D96739">
      <w:rPr>
        <w:rFonts w:ascii="Arial" w:hAnsi="Arial" w:cs="Arial"/>
        <w:sz w:val="16"/>
        <w:szCs w:val="16"/>
      </w:rPr>
      <w:t>PARTICULARS</w:t>
    </w:r>
    <w:r>
      <w:rPr>
        <w:rFonts w:ascii="Arial" w:hAnsi="Arial" w:cs="Arial"/>
        <w:sz w:val="16"/>
        <w:szCs w:val="16"/>
      </w:rPr>
      <w:t xml:space="preserve"> (Shorter Form)</w:t>
    </w:r>
  </w:p>
  <w:p w14:paraId="7FBCFAFC" w14:textId="40341D7D" w:rsidR="005A2314" w:rsidRDefault="005A2314" w:rsidP="00246323">
    <w:pPr>
      <w:pStyle w:val="Footer"/>
      <w:jc w:val="right"/>
    </w:pPr>
    <w:r w:rsidRPr="00975D9A">
      <w:rPr>
        <w:rFonts w:ascii="Arial" w:hAnsi="Arial" w:cs="Arial"/>
        <w:sz w:val="20"/>
        <w:szCs w:val="20"/>
      </w:rPr>
      <w:fldChar w:fldCharType="begin"/>
    </w:r>
    <w:r w:rsidRPr="00975D9A">
      <w:rPr>
        <w:rFonts w:ascii="Arial" w:hAnsi="Arial" w:cs="Arial"/>
        <w:sz w:val="20"/>
        <w:szCs w:val="20"/>
      </w:rPr>
      <w:instrText xml:space="preserve"> PAGE   \* MERGEFORMAT </w:instrText>
    </w:r>
    <w:r w:rsidRPr="00975D9A">
      <w:rPr>
        <w:rFonts w:ascii="Arial" w:hAnsi="Arial" w:cs="Arial"/>
        <w:sz w:val="20"/>
        <w:szCs w:val="20"/>
      </w:rPr>
      <w:fldChar w:fldCharType="separate"/>
    </w:r>
    <w:r>
      <w:rPr>
        <w:rFonts w:ascii="Arial" w:hAnsi="Arial" w:cs="Arial"/>
        <w:noProof/>
        <w:sz w:val="20"/>
        <w:szCs w:val="20"/>
      </w:rPr>
      <w:t>25</w:t>
    </w:r>
    <w:r w:rsidRPr="00975D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E880" w14:textId="77777777" w:rsidR="00983754" w:rsidRDefault="00983754" w:rsidP="00674BEC">
      <w:pPr>
        <w:spacing w:after="0"/>
      </w:pPr>
      <w:r>
        <w:separator/>
      </w:r>
    </w:p>
  </w:footnote>
  <w:footnote w:type="continuationSeparator" w:id="0">
    <w:p w14:paraId="49E2751B" w14:textId="77777777" w:rsidR="00983754" w:rsidRDefault="00983754" w:rsidP="00674BEC">
      <w:pPr>
        <w:spacing w:after="0"/>
      </w:pPr>
      <w:r>
        <w:continuationSeparator/>
      </w:r>
    </w:p>
  </w:footnote>
  <w:footnote w:type="continuationNotice" w:id="1">
    <w:p w14:paraId="715BB5A1" w14:textId="77777777" w:rsidR="00983754" w:rsidRDefault="009837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25E4" w14:textId="2DE83A30" w:rsidR="005A2314" w:rsidRDefault="005A2314">
    <w:pPr>
      <w:pStyle w:val="Header"/>
    </w:pPr>
  </w:p>
  <w:p w14:paraId="0CECDA1B" w14:textId="77777777" w:rsidR="005A2314" w:rsidRDefault="005A23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4DB5" w14:textId="0A4E6690" w:rsidR="005A2314" w:rsidRPr="00C93C0B" w:rsidRDefault="005A2314">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2021/22 </w:t>
    </w:r>
    <w:r w:rsidRPr="00D96739">
      <w:rPr>
        <w:rFonts w:ascii="Arial" w:hAnsi="Arial" w:cs="Arial"/>
        <w:sz w:val="16"/>
        <w:szCs w:val="16"/>
      </w:rPr>
      <w:t>PARTICULARS</w:t>
    </w:r>
    <w:r>
      <w:rPr>
        <w:rFonts w:ascii="Arial" w:hAnsi="Arial" w:cs="Arial"/>
        <w:sz w:val="16"/>
        <w:szCs w:val="16"/>
      </w:rPr>
      <w:t xml:space="preserve"> (Shorter Form)</w:t>
    </w:r>
  </w:p>
  <w:p w14:paraId="1E170667" w14:textId="77777777" w:rsidR="005A2314" w:rsidRDefault="005A23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08D1" w14:textId="09502E14" w:rsidR="005A2314" w:rsidRDefault="005A23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952E" w14:textId="640467B1" w:rsidR="005A2314" w:rsidRPr="002446C2" w:rsidRDefault="005A2314" w:rsidP="002446C2">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2020/21 </w:t>
    </w:r>
    <w:r w:rsidRPr="00D96739">
      <w:rPr>
        <w:rFonts w:ascii="Arial" w:hAnsi="Arial" w:cs="Arial"/>
        <w:sz w:val="16"/>
        <w:szCs w:val="16"/>
      </w:rPr>
      <w:t>PARTICULARS</w:t>
    </w:r>
    <w:r>
      <w:rPr>
        <w:rFonts w:ascii="Arial" w:hAnsi="Arial" w:cs="Arial"/>
        <w:sz w:val="16"/>
        <w:szCs w:val="16"/>
      </w:rPr>
      <w:t xml:space="preserve"> (Shorter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3E51" w14:textId="2F73D21B" w:rsidR="005A2314" w:rsidRDefault="005A2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2E82925"/>
    <w:multiLevelType w:val="hybridMultilevel"/>
    <w:tmpl w:val="7782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9"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A1659"/>
    <w:multiLevelType w:val="hybridMultilevel"/>
    <w:tmpl w:val="0D025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E16E05"/>
    <w:multiLevelType w:val="hybridMultilevel"/>
    <w:tmpl w:val="F8741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3C3B4F"/>
    <w:multiLevelType w:val="hybridMultilevel"/>
    <w:tmpl w:val="F5B6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B02DAC"/>
    <w:multiLevelType w:val="hybridMultilevel"/>
    <w:tmpl w:val="A2FE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50A3D"/>
    <w:multiLevelType w:val="hybridMultilevel"/>
    <w:tmpl w:val="B8A62CE0"/>
    <w:lvl w:ilvl="0" w:tplc="58F2C1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2CB5BB9"/>
    <w:multiLevelType w:val="hybridMultilevel"/>
    <w:tmpl w:val="4394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5B13EC"/>
    <w:multiLevelType w:val="hybridMultilevel"/>
    <w:tmpl w:val="F858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7"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A20439"/>
    <w:multiLevelType w:val="hybridMultilevel"/>
    <w:tmpl w:val="598E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7A35FC7"/>
    <w:multiLevelType w:val="hybridMultilevel"/>
    <w:tmpl w:val="3C30664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DD7836"/>
    <w:multiLevelType w:val="hybridMultilevel"/>
    <w:tmpl w:val="DFA660F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721616D2"/>
    <w:multiLevelType w:val="multilevel"/>
    <w:tmpl w:val="3C169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1"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3"/>
  </w:num>
  <w:num w:numId="3">
    <w:abstractNumId w:val="24"/>
  </w:num>
  <w:num w:numId="4">
    <w:abstractNumId w:val="35"/>
  </w:num>
  <w:num w:numId="5">
    <w:abstractNumId w:val="9"/>
  </w:num>
  <w:num w:numId="6">
    <w:abstractNumId w:val="12"/>
  </w:num>
  <w:num w:numId="7">
    <w:abstractNumId w:val="8"/>
  </w:num>
  <w:num w:numId="8">
    <w:abstractNumId w:val="11"/>
  </w:num>
  <w:num w:numId="9">
    <w:abstractNumId w:val="26"/>
  </w:num>
  <w:num w:numId="10">
    <w:abstractNumId w:val="7"/>
  </w:num>
  <w:num w:numId="11">
    <w:abstractNumId w:val="16"/>
  </w:num>
  <w:num w:numId="12">
    <w:abstractNumId w:val="31"/>
  </w:num>
  <w:num w:numId="13">
    <w:abstractNumId w:val="22"/>
  </w:num>
  <w:num w:numId="14">
    <w:abstractNumId w:val="6"/>
  </w:num>
  <w:num w:numId="15">
    <w:abstractNumId w:val="19"/>
  </w:num>
  <w:num w:numId="16">
    <w:abstractNumId w:val="2"/>
  </w:num>
  <w:num w:numId="17">
    <w:abstractNumId w:val="41"/>
  </w:num>
  <w:num w:numId="18">
    <w:abstractNumId w:val="34"/>
  </w:num>
  <w:num w:numId="19">
    <w:abstractNumId w:val="39"/>
  </w:num>
  <w:num w:numId="20">
    <w:abstractNumId w:val="29"/>
  </w:num>
  <w:num w:numId="21">
    <w:abstractNumId w:val="0"/>
  </w:num>
  <w:num w:numId="22">
    <w:abstractNumId w:val="28"/>
  </w:num>
  <w:num w:numId="23">
    <w:abstractNumId w:val="4"/>
  </w:num>
  <w:num w:numId="24">
    <w:abstractNumId w:val="5"/>
  </w:num>
  <w:num w:numId="25">
    <w:abstractNumId w:val="40"/>
  </w:num>
  <w:num w:numId="26">
    <w:abstractNumId w:val="18"/>
  </w:num>
  <w:num w:numId="27">
    <w:abstractNumId w:val="13"/>
  </w:num>
  <w:num w:numId="28">
    <w:abstractNumId w:val="27"/>
  </w:num>
  <w:num w:numId="29">
    <w:abstractNumId w:val="20"/>
  </w:num>
  <w:num w:numId="30">
    <w:abstractNumId w:val="38"/>
  </w:num>
  <w:num w:numId="31">
    <w:abstractNumId w:val="10"/>
  </w:num>
  <w:num w:numId="32">
    <w:abstractNumId w:val="21"/>
  </w:num>
  <w:num w:numId="33">
    <w:abstractNumId w:val="14"/>
  </w:num>
  <w:num w:numId="34">
    <w:abstractNumId w:val="17"/>
  </w:num>
  <w:num w:numId="35">
    <w:abstractNumId w:val="15"/>
  </w:num>
  <w:num w:numId="36">
    <w:abstractNumId w:val="30"/>
  </w:num>
  <w:num w:numId="37">
    <w:abstractNumId w:val="23"/>
  </w:num>
  <w:num w:numId="38">
    <w:abstractNumId w:val="25"/>
  </w:num>
  <w:num w:numId="39">
    <w:abstractNumId w:val="36"/>
  </w:num>
  <w:num w:numId="40">
    <w:abstractNumId w:val="32"/>
  </w:num>
  <w:num w:numId="41">
    <w:abstractNumId w:val="37"/>
  </w:num>
  <w:num w:numId="42">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4134"/>
    <w:rsid w:val="00010CB9"/>
    <w:rsid w:val="00012257"/>
    <w:rsid w:val="0001473F"/>
    <w:rsid w:val="000151B3"/>
    <w:rsid w:val="00020724"/>
    <w:rsid w:val="0002254A"/>
    <w:rsid w:val="00023C34"/>
    <w:rsid w:val="0002422B"/>
    <w:rsid w:val="00026DCC"/>
    <w:rsid w:val="00027A6F"/>
    <w:rsid w:val="00041FFC"/>
    <w:rsid w:val="00042282"/>
    <w:rsid w:val="0004251D"/>
    <w:rsid w:val="0004407B"/>
    <w:rsid w:val="00046225"/>
    <w:rsid w:val="000541C6"/>
    <w:rsid w:val="00054918"/>
    <w:rsid w:val="00054C5A"/>
    <w:rsid w:val="000553F7"/>
    <w:rsid w:val="00056F52"/>
    <w:rsid w:val="00060A1C"/>
    <w:rsid w:val="0006130A"/>
    <w:rsid w:val="00064173"/>
    <w:rsid w:val="00067434"/>
    <w:rsid w:val="00071F03"/>
    <w:rsid w:val="000734EE"/>
    <w:rsid w:val="00073797"/>
    <w:rsid w:val="000824CA"/>
    <w:rsid w:val="000869A5"/>
    <w:rsid w:val="000939B9"/>
    <w:rsid w:val="00094AAC"/>
    <w:rsid w:val="000961D3"/>
    <w:rsid w:val="0009758B"/>
    <w:rsid w:val="000A3DB5"/>
    <w:rsid w:val="000A4638"/>
    <w:rsid w:val="000A5766"/>
    <w:rsid w:val="000B17A4"/>
    <w:rsid w:val="000B328E"/>
    <w:rsid w:val="000B66F1"/>
    <w:rsid w:val="000B6AF5"/>
    <w:rsid w:val="000C3B20"/>
    <w:rsid w:val="000D0BB4"/>
    <w:rsid w:val="000D2E92"/>
    <w:rsid w:val="000D5A47"/>
    <w:rsid w:val="000E1364"/>
    <w:rsid w:val="000E27D4"/>
    <w:rsid w:val="000E5E4F"/>
    <w:rsid w:val="000F0C6E"/>
    <w:rsid w:val="000F1928"/>
    <w:rsid w:val="000F4A2E"/>
    <w:rsid w:val="00100206"/>
    <w:rsid w:val="0010025C"/>
    <w:rsid w:val="00107BE5"/>
    <w:rsid w:val="00114810"/>
    <w:rsid w:val="0011563E"/>
    <w:rsid w:val="00117915"/>
    <w:rsid w:val="001254D3"/>
    <w:rsid w:val="00131A1F"/>
    <w:rsid w:val="001335A7"/>
    <w:rsid w:val="00133704"/>
    <w:rsid w:val="00134C16"/>
    <w:rsid w:val="001364A6"/>
    <w:rsid w:val="001370B9"/>
    <w:rsid w:val="00137789"/>
    <w:rsid w:val="001422A8"/>
    <w:rsid w:val="0014314D"/>
    <w:rsid w:val="001466BD"/>
    <w:rsid w:val="00154502"/>
    <w:rsid w:val="00156E33"/>
    <w:rsid w:val="00164137"/>
    <w:rsid w:val="00164E47"/>
    <w:rsid w:val="00165B82"/>
    <w:rsid w:val="0016783D"/>
    <w:rsid w:val="0017453F"/>
    <w:rsid w:val="001760F8"/>
    <w:rsid w:val="00182420"/>
    <w:rsid w:val="00183369"/>
    <w:rsid w:val="00183B8C"/>
    <w:rsid w:val="00187481"/>
    <w:rsid w:val="001879F1"/>
    <w:rsid w:val="00187EA3"/>
    <w:rsid w:val="00191DE2"/>
    <w:rsid w:val="00194E19"/>
    <w:rsid w:val="00195267"/>
    <w:rsid w:val="001A1B78"/>
    <w:rsid w:val="001A1FE3"/>
    <w:rsid w:val="001A2493"/>
    <w:rsid w:val="001A2FB1"/>
    <w:rsid w:val="001B1642"/>
    <w:rsid w:val="001C00D7"/>
    <w:rsid w:val="001C2C32"/>
    <w:rsid w:val="001C6321"/>
    <w:rsid w:val="001D0C60"/>
    <w:rsid w:val="001D1302"/>
    <w:rsid w:val="001D3FD6"/>
    <w:rsid w:val="001D4456"/>
    <w:rsid w:val="001D7910"/>
    <w:rsid w:val="001E0CA5"/>
    <w:rsid w:val="001E4990"/>
    <w:rsid w:val="001E6E3E"/>
    <w:rsid w:val="001F0865"/>
    <w:rsid w:val="001F2726"/>
    <w:rsid w:val="001F38EB"/>
    <w:rsid w:val="001F3E60"/>
    <w:rsid w:val="00204766"/>
    <w:rsid w:val="00204780"/>
    <w:rsid w:val="00205F96"/>
    <w:rsid w:val="00216036"/>
    <w:rsid w:val="00224F4F"/>
    <w:rsid w:val="00225339"/>
    <w:rsid w:val="00227841"/>
    <w:rsid w:val="002278CF"/>
    <w:rsid w:val="00230D91"/>
    <w:rsid w:val="002336D6"/>
    <w:rsid w:val="00235A6F"/>
    <w:rsid w:val="002403E6"/>
    <w:rsid w:val="00242143"/>
    <w:rsid w:val="002446C2"/>
    <w:rsid w:val="00245119"/>
    <w:rsid w:val="00246323"/>
    <w:rsid w:val="00247525"/>
    <w:rsid w:val="0025637A"/>
    <w:rsid w:val="00262E5D"/>
    <w:rsid w:val="00264D2A"/>
    <w:rsid w:val="002651FC"/>
    <w:rsid w:val="00265D39"/>
    <w:rsid w:val="00267A3A"/>
    <w:rsid w:val="00270EC3"/>
    <w:rsid w:val="00271B85"/>
    <w:rsid w:val="00272FDC"/>
    <w:rsid w:val="002736F9"/>
    <w:rsid w:val="00273AED"/>
    <w:rsid w:val="002745DD"/>
    <w:rsid w:val="00285FA8"/>
    <w:rsid w:val="00290C62"/>
    <w:rsid w:val="00292D85"/>
    <w:rsid w:val="002930B5"/>
    <w:rsid w:val="0029381F"/>
    <w:rsid w:val="00293A54"/>
    <w:rsid w:val="00293DFC"/>
    <w:rsid w:val="0029667F"/>
    <w:rsid w:val="0029688E"/>
    <w:rsid w:val="002A2F6A"/>
    <w:rsid w:val="002A3044"/>
    <w:rsid w:val="002A3B6B"/>
    <w:rsid w:val="002A3D88"/>
    <w:rsid w:val="002A6A86"/>
    <w:rsid w:val="002A77FE"/>
    <w:rsid w:val="002A7F1C"/>
    <w:rsid w:val="002B090E"/>
    <w:rsid w:val="002B096B"/>
    <w:rsid w:val="002B2787"/>
    <w:rsid w:val="002B2AF4"/>
    <w:rsid w:val="002B7763"/>
    <w:rsid w:val="002C08D6"/>
    <w:rsid w:val="002C0C12"/>
    <w:rsid w:val="002C4717"/>
    <w:rsid w:val="002C4E07"/>
    <w:rsid w:val="002C503C"/>
    <w:rsid w:val="002C6541"/>
    <w:rsid w:val="002C7D95"/>
    <w:rsid w:val="002D0249"/>
    <w:rsid w:val="002D4D21"/>
    <w:rsid w:val="002D4D6F"/>
    <w:rsid w:val="002D5E7D"/>
    <w:rsid w:val="002D71A0"/>
    <w:rsid w:val="002E0331"/>
    <w:rsid w:val="002E081D"/>
    <w:rsid w:val="002E2744"/>
    <w:rsid w:val="002E3D54"/>
    <w:rsid w:val="002E576F"/>
    <w:rsid w:val="002F0B28"/>
    <w:rsid w:val="002F38A9"/>
    <w:rsid w:val="002F5C53"/>
    <w:rsid w:val="002F6772"/>
    <w:rsid w:val="002F7D88"/>
    <w:rsid w:val="00301A96"/>
    <w:rsid w:val="00301ADA"/>
    <w:rsid w:val="003025CD"/>
    <w:rsid w:val="00304796"/>
    <w:rsid w:val="00306F4E"/>
    <w:rsid w:val="00312DE9"/>
    <w:rsid w:val="00313897"/>
    <w:rsid w:val="003172AE"/>
    <w:rsid w:val="00317663"/>
    <w:rsid w:val="00317D41"/>
    <w:rsid w:val="00317E00"/>
    <w:rsid w:val="003213FE"/>
    <w:rsid w:val="0032159A"/>
    <w:rsid w:val="003220A3"/>
    <w:rsid w:val="00323D05"/>
    <w:rsid w:val="00325915"/>
    <w:rsid w:val="00326C1F"/>
    <w:rsid w:val="00330F69"/>
    <w:rsid w:val="00332316"/>
    <w:rsid w:val="00332632"/>
    <w:rsid w:val="003329CC"/>
    <w:rsid w:val="00332A43"/>
    <w:rsid w:val="00341302"/>
    <w:rsid w:val="00341DA8"/>
    <w:rsid w:val="003423E8"/>
    <w:rsid w:val="003428BA"/>
    <w:rsid w:val="00344839"/>
    <w:rsid w:val="00356301"/>
    <w:rsid w:val="00362CE0"/>
    <w:rsid w:val="00364A59"/>
    <w:rsid w:val="0036540D"/>
    <w:rsid w:val="00366A3A"/>
    <w:rsid w:val="00366DD9"/>
    <w:rsid w:val="003677AC"/>
    <w:rsid w:val="00371B7D"/>
    <w:rsid w:val="00373CD5"/>
    <w:rsid w:val="00375527"/>
    <w:rsid w:val="0037573D"/>
    <w:rsid w:val="00377A5B"/>
    <w:rsid w:val="003809DA"/>
    <w:rsid w:val="003838B9"/>
    <w:rsid w:val="00384ECC"/>
    <w:rsid w:val="00386A20"/>
    <w:rsid w:val="00387AA8"/>
    <w:rsid w:val="00397BD8"/>
    <w:rsid w:val="003A2446"/>
    <w:rsid w:val="003A2E1E"/>
    <w:rsid w:val="003A2E32"/>
    <w:rsid w:val="003A3297"/>
    <w:rsid w:val="003A3BF7"/>
    <w:rsid w:val="003A4D35"/>
    <w:rsid w:val="003A4EAB"/>
    <w:rsid w:val="003B0EAD"/>
    <w:rsid w:val="003B35C3"/>
    <w:rsid w:val="003B3A7B"/>
    <w:rsid w:val="003B40D8"/>
    <w:rsid w:val="003B4915"/>
    <w:rsid w:val="003B58D0"/>
    <w:rsid w:val="003C2A37"/>
    <w:rsid w:val="003D19DB"/>
    <w:rsid w:val="003D2472"/>
    <w:rsid w:val="003D7645"/>
    <w:rsid w:val="003D7EA2"/>
    <w:rsid w:val="003E1FB4"/>
    <w:rsid w:val="003E2BDC"/>
    <w:rsid w:val="003E3B6A"/>
    <w:rsid w:val="003E5E42"/>
    <w:rsid w:val="003F327C"/>
    <w:rsid w:val="003F4006"/>
    <w:rsid w:val="003F5FD6"/>
    <w:rsid w:val="003F6CC9"/>
    <w:rsid w:val="00402B13"/>
    <w:rsid w:val="00406D58"/>
    <w:rsid w:val="0041092E"/>
    <w:rsid w:val="00412B48"/>
    <w:rsid w:val="004131AC"/>
    <w:rsid w:val="00414475"/>
    <w:rsid w:val="00414FEE"/>
    <w:rsid w:val="00420CC1"/>
    <w:rsid w:val="00420EF7"/>
    <w:rsid w:val="0042168B"/>
    <w:rsid w:val="004228E5"/>
    <w:rsid w:val="00422C65"/>
    <w:rsid w:val="0042447C"/>
    <w:rsid w:val="00426E64"/>
    <w:rsid w:val="00427178"/>
    <w:rsid w:val="00431CA5"/>
    <w:rsid w:val="00432014"/>
    <w:rsid w:val="00432159"/>
    <w:rsid w:val="0043276F"/>
    <w:rsid w:val="004340FA"/>
    <w:rsid w:val="00434B17"/>
    <w:rsid w:val="0043790A"/>
    <w:rsid w:val="00441C8F"/>
    <w:rsid w:val="00443CDD"/>
    <w:rsid w:val="00443D75"/>
    <w:rsid w:val="00447A3E"/>
    <w:rsid w:val="00451995"/>
    <w:rsid w:val="00456FA4"/>
    <w:rsid w:val="0046348C"/>
    <w:rsid w:val="004708C3"/>
    <w:rsid w:val="004766D7"/>
    <w:rsid w:val="004821E0"/>
    <w:rsid w:val="00486CF9"/>
    <w:rsid w:val="00491F7A"/>
    <w:rsid w:val="00492D25"/>
    <w:rsid w:val="004931F2"/>
    <w:rsid w:val="004938F4"/>
    <w:rsid w:val="004967DB"/>
    <w:rsid w:val="00497D24"/>
    <w:rsid w:val="004A0C52"/>
    <w:rsid w:val="004A0D0F"/>
    <w:rsid w:val="004A219D"/>
    <w:rsid w:val="004A3984"/>
    <w:rsid w:val="004A55BD"/>
    <w:rsid w:val="004B1D05"/>
    <w:rsid w:val="004B3CA4"/>
    <w:rsid w:val="004B3EA6"/>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2F49"/>
    <w:rsid w:val="004D4CEF"/>
    <w:rsid w:val="004D60FD"/>
    <w:rsid w:val="004E16F7"/>
    <w:rsid w:val="004E465C"/>
    <w:rsid w:val="004E5E18"/>
    <w:rsid w:val="004E6463"/>
    <w:rsid w:val="004E6B9E"/>
    <w:rsid w:val="004F3464"/>
    <w:rsid w:val="004F425B"/>
    <w:rsid w:val="004F79D1"/>
    <w:rsid w:val="004F7EFB"/>
    <w:rsid w:val="005057CC"/>
    <w:rsid w:val="00507F9C"/>
    <w:rsid w:val="00510DDC"/>
    <w:rsid w:val="00514BF2"/>
    <w:rsid w:val="005217DA"/>
    <w:rsid w:val="00521E97"/>
    <w:rsid w:val="00522A28"/>
    <w:rsid w:val="00525739"/>
    <w:rsid w:val="005258DB"/>
    <w:rsid w:val="00526356"/>
    <w:rsid w:val="00526843"/>
    <w:rsid w:val="005276EA"/>
    <w:rsid w:val="00530761"/>
    <w:rsid w:val="00530B89"/>
    <w:rsid w:val="0053166F"/>
    <w:rsid w:val="00531F2E"/>
    <w:rsid w:val="0053271B"/>
    <w:rsid w:val="00532F04"/>
    <w:rsid w:val="00540C96"/>
    <w:rsid w:val="00541625"/>
    <w:rsid w:val="005430CA"/>
    <w:rsid w:val="005430F7"/>
    <w:rsid w:val="005503FE"/>
    <w:rsid w:val="005524F0"/>
    <w:rsid w:val="00552F3A"/>
    <w:rsid w:val="00554325"/>
    <w:rsid w:val="0055743A"/>
    <w:rsid w:val="00560077"/>
    <w:rsid w:val="0056068D"/>
    <w:rsid w:val="00561B39"/>
    <w:rsid w:val="0056260F"/>
    <w:rsid w:val="00563827"/>
    <w:rsid w:val="00563D9B"/>
    <w:rsid w:val="0056669F"/>
    <w:rsid w:val="00566EF5"/>
    <w:rsid w:val="005742AE"/>
    <w:rsid w:val="00574F34"/>
    <w:rsid w:val="00576255"/>
    <w:rsid w:val="00582169"/>
    <w:rsid w:val="005850DC"/>
    <w:rsid w:val="00585428"/>
    <w:rsid w:val="00594DBA"/>
    <w:rsid w:val="005964AB"/>
    <w:rsid w:val="005A0C28"/>
    <w:rsid w:val="005A2314"/>
    <w:rsid w:val="005A258D"/>
    <w:rsid w:val="005A5163"/>
    <w:rsid w:val="005B2636"/>
    <w:rsid w:val="005B2F69"/>
    <w:rsid w:val="005B346B"/>
    <w:rsid w:val="005B559B"/>
    <w:rsid w:val="005B60B8"/>
    <w:rsid w:val="005C1E8C"/>
    <w:rsid w:val="005C26DF"/>
    <w:rsid w:val="005C4CA9"/>
    <w:rsid w:val="005C4EC0"/>
    <w:rsid w:val="005D1DFE"/>
    <w:rsid w:val="005D3582"/>
    <w:rsid w:val="005D367C"/>
    <w:rsid w:val="005D398D"/>
    <w:rsid w:val="005D5398"/>
    <w:rsid w:val="005E2C9C"/>
    <w:rsid w:val="005E479F"/>
    <w:rsid w:val="005E4E2C"/>
    <w:rsid w:val="005E4E88"/>
    <w:rsid w:val="005E7E8D"/>
    <w:rsid w:val="005F41B2"/>
    <w:rsid w:val="005F59A4"/>
    <w:rsid w:val="005F7F41"/>
    <w:rsid w:val="006023CA"/>
    <w:rsid w:val="00611856"/>
    <w:rsid w:val="0061248E"/>
    <w:rsid w:val="00615218"/>
    <w:rsid w:val="00616A38"/>
    <w:rsid w:val="00617B97"/>
    <w:rsid w:val="00620AD1"/>
    <w:rsid w:val="00621D9D"/>
    <w:rsid w:val="00621DE4"/>
    <w:rsid w:val="00624B40"/>
    <w:rsid w:val="00631E33"/>
    <w:rsid w:val="00632874"/>
    <w:rsid w:val="00633B90"/>
    <w:rsid w:val="00635EC2"/>
    <w:rsid w:val="00636203"/>
    <w:rsid w:val="00642D75"/>
    <w:rsid w:val="00643C18"/>
    <w:rsid w:val="00643E46"/>
    <w:rsid w:val="00645CB8"/>
    <w:rsid w:val="00652501"/>
    <w:rsid w:val="0065488D"/>
    <w:rsid w:val="00657644"/>
    <w:rsid w:val="0066039C"/>
    <w:rsid w:val="00661BFE"/>
    <w:rsid w:val="00661F63"/>
    <w:rsid w:val="00663680"/>
    <w:rsid w:val="00664F14"/>
    <w:rsid w:val="00666A4F"/>
    <w:rsid w:val="00666F1D"/>
    <w:rsid w:val="0066721A"/>
    <w:rsid w:val="00671864"/>
    <w:rsid w:val="00671F66"/>
    <w:rsid w:val="006726B8"/>
    <w:rsid w:val="00674BEC"/>
    <w:rsid w:val="00676090"/>
    <w:rsid w:val="00676465"/>
    <w:rsid w:val="006777E7"/>
    <w:rsid w:val="006854E2"/>
    <w:rsid w:val="006A0F5C"/>
    <w:rsid w:val="006A16C9"/>
    <w:rsid w:val="006A69E9"/>
    <w:rsid w:val="006B156A"/>
    <w:rsid w:val="006B3781"/>
    <w:rsid w:val="006B6935"/>
    <w:rsid w:val="006C1C69"/>
    <w:rsid w:val="006C1EAB"/>
    <w:rsid w:val="006C46F9"/>
    <w:rsid w:val="006C6FB8"/>
    <w:rsid w:val="006D04D9"/>
    <w:rsid w:val="006D0B7F"/>
    <w:rsid w:val="006D2170"/>
    <w:rsid w:val="006D40E7"/>
    <w:rsid w:val="006D5A50"/>
    <w:rsid w:val="006D61D3"/>
    <w:rsid w:val="006E1F12"/>
    <w:rsid w:val="006E3C43"/>
    <w:rsid w:val="006E3F26"/>
    <w:rsid w:val="006E5997"/>
    <w:rsid w:val="006F047F"/>
    <w:rsid w:val="006F12B6"/>
    <w:rsid w:val="006F357F"/>
    <w:rsid w:val="006F403F"/>
    <w:rsid w:val="006F447C"/>
    <w:rsid w:val="006F4940"/>
    <w:rsid w:val="00704097"/>
    <w:rsid w:val="00704A18"/>
    <w:rsid w:val="00704F9D"/>
    <w:rsid w:val="0070619A"/>
    <w:rsid w:val="007062CC"/>
    <w:rsid w:val="00710D6A"/>
    <w:rsid w:val="007116A6"/>
    <w:rsid w:val="0071529C"/>
    <w:rsid w:val="007158E0"/>
    <w:rsid w:val="00715F8D"/>
    <w:rsid w:val="00723A0A"/>
    <w:rsid w:val="00724528"/>
    <w:rsid w:val="007248EC"/>
    <w:rsid w:val="0072652B"/>
    <w:rsid w:val="007313D8"/>
    <w:rsid w:val="00735049"/>
    <w:rsid w:val="007352C6"/>
    <w:rsid w:val="00737D55"/>
    <w:rsid w:val="00741EE2"/>
    <w:rsid w:val="00742336"/>
    <w:rsid w:val="00743EFF"/>
    <w:rsid w:val="007444AA"/>
    <w:rsid w:val="00747930"/>
    <w:rsid w:val="00757A4B"/>
    <w:rsid w:val="00761E1B"/>
    <w:rsid w:val="00762250"/>
    <w:rsid w:val="00765470"/>
    <w:rsid w:val="0076623B"/>
    <w:rsid w:val="00766DBF"/>
    <w:rsid w:val="00770924"/>
    <w:rsid w:val="00770D56"/>
    <w:rsid w:val="00770E2E"/>
    <w:rsid w:val="00773E42"/>
    <w:rsid w:val="00786047"/>
    <w:rsid w:val="00790DBD"/>
    <w:rsid w:val="00791C05"/>
    <w:rsid w:val="0079255B"/>
    <w:rsid w:val="00793523"/>
    <w:rsid w:val="00793F4A"/>
    <w:rsid w:val="00795327"/>
    <w:rsid w:val="007A135C"/>
    <w:rsid w:val="007A32D3"/>
    <w:rsid w:val="007A6C3C"/>
    <w:rsid w:val="007A7235"/>
    <w:rsid w:val="007A786C"/>
    <w:rsid w:val="007A7E12"/>
    <w:rsid w:val="007B3370"/>
    <w:rsid w:val="007B4784"/>
    <w:rsid w:val="007B5C48"/>
    <w:rsid w:val="007B6D12"/>
    <w:rsid w:val="007C0103"/>
    <w:rsid w:val="007C2491"/>
    <w:rsid w:val="007D3077"/>
    <w:rsid w:val="007D43C6"/>
    <w:rsid w:val="007D4F05"/>
    <w:rsid w:val="007D62A0"/>
    <w:rsid w:val="007D6496"/>
    <w:rsid w:val="007D7AB5"/>
    <w:rsid w:val="007E240B"/>
    <w:rsid w:val="007E329A"/>
    <w:rsid w:val="007F0AA2"/>
    <w:rsid w:val="007F0E7B"/>
    <w:rsid w:val="007F1665"/>
    <w:rsid w:val="007F1747"/>
    <w:rsid w:val="007F3364"/>
    <w:rsid w:val="007F40AF"/>
    <w:rsid w:val="007F43C3"/>
    <w:rsid w:val="007F6EDC"/>
    <w:rsid w:val="007F7463"/>
    <w:rsid w:val="007F7713"/>
    <w:rsid w:val="007F7DC2"/>
    <w:rsid w:val="00803216"/>
    <w:rsid w:val="008066BA"/>
    <w:rsid w:val="00807C8B"/>
    <w:rsid w:val="00810B94"/>
    <w:rsid w:val="0081471F"/>
    <w:rsid w:val="00815380"/>
    <w:rsid w:val="00816A3A"/>
    <w:rsid w:val="008210C2"/>
    <w:rsid w:val="00821A02"/>
    <w:rsid w:val="008222B8"/>
    <w:rsid w:val="00823C12"/>
    <w:rsid w:val="008243CF"/>
    <w:rsid w:val="00824ADF"/>
    <w:rsid w:val="00825F6F"/>
    <w:rsid w:val="00827AB6"/>
    <w:rsid w:val="00830CE6"/>
    <w:rsid w:val="00836259"/>
    <w:rsid w:val="00836AE2"/>
    <w:rsid w:val="00836FC4"/>
    <w:rsid w:val="00837B72"/>
    <w:rsid w:val="008411AE"/>
    <w:rsid w:val="008413E3"/>
    <w:rsid w:val="00843A55"/>
    <w:rsid w:val="0084588C"/>
    <w:rsid w:val="00847890"/>
    <w:rsid w:val="0085479D"/>
    <w:rsid w:val="00854FAB"/>
    <w:rsid w:val="008572BC"/>
    <w:rsid w:val="00860383"/>
    <w:rsid w:val="00860395"/>
    <w:rsid w:val="00860D73"/>
    <w:rsid w:val="00862625"/>
    <w:rsid w:val="008713F5"/>
    <w:rsid w:val="00873484"/>
    <w:rsid w:val="00876FA7"/>
    <w:rsid w:val="00877BA8"/>
    <w:rsid w:val="00877D6A"/>
    <w:rsid w:val="008801E7"/>
    <w:rsid w:val="008803DD"/>
    <w:rsid w:val="0088132A"/>
    <w:rsid w:val="00884CD6"/>
    <w:rsid w:val="00890E2F"/>
    <w:rsid w:val="008915C2"/>
    <w:rsid w:val="008941D5"/>
    <w:rsid w:val="008968D7"/>
    <w:rsid w:val="008A24AD"/>
    <w:rsid w:val="008A6469"/>
    <w:rsid w:val="008A672A"/>
    <w:rsid w:val="008A69CC"/>
    <w:rsid w:val="008B0522"/>
    <w:rsid w:val="008B6896"/>
    <w:rsid w:val="008C1542"/>
    <w:rsid w:val="008C1E1F"/>
    <w:rsid w:val="008C2589"/>
    <w:rsid w:val="008C410A"/>
    <w:rsid w:val="008C5FB7"/>
    <w:rsid w:val="008C74EE"/>
    <w:rsid w:val="008D0DF5"/>
    <w:rsid w:val="008D236E"/>
    <w:rsid w:val="008D399B"/>
    <w:rsid w:val="008D3D36"/>
    <w:rsid w:val="008D6EA8"/>
    <w:rsid w:val="008D71E2"/>
    <w:rsid w:val="008E2CAB"/>
    <w:rsid w:val="008E47C8"/>
    <w:rsid w:val="008E5CB2"/>
    <w:rsid w:val="008F1FFC"/>
    <w:rsid w:val="008F4C77"/>
    <w:rsid w:val="008F6C20"/>
    <w:rsid w:val="00900783"/>
    <w:rsid w:val="009041E1"/>
    <w:rsid w:val="0090503C"/>
    <w:rsid w:val="00906F3D"/>
    <w:rsid w:val="009177B6"/>
    <w:rsid w:val="00921957"/>
    <w:rsid w:val="00921DB9"/>
    <w:rsid w:val="0092570F"/>
    <w:rsid w:val="00925818"/>
    <w:rsid w:val="009313F8"/>
    <w:rsid w:val="009333FF"/>
    <w:rsid w:val="00934D5C"/>
    <w:rsid w:val="009359FB"/>
    <w:rsid w:val="00936E3C"/>
    <w:rsid w:val="0094087A"/>
    <w:rsid w:val="0094179C"/>
    <w:rsid w:val="00941959"/>
    <w:rsid w:val="009423CD"/>
    <w:rsid w:val="00944D35"/>
    <w:rsid w:val="009458C7"/>
    <w:rsid w:val="0094752E"/>
    <w:rsid w:val="00950485"/>
    <w:rsid w:val="00950CB5"/>
    <w:rsid w:val="009529B2"/>
    <w:rsid w:val="00952F2B"/>
    <w:rsid w:val="009559D5"/>
    <w:rsid w:val="00955F9C"/>
    <w:rsid w:val="00956481"/>
    <w:rsid w:val="0095651B"/>
    <w:rsid w:val="00956899"/>
    <w:rsid w:val="00957018"/>
    <w:rsid w:val="00957A97"/>
    <w:rsid w:val="009601C9"/>
    <w:rsid w:val="009605FF"/>
    <w:rsid w:val="0096121C"/>
    <w:rsid w:val="00961F55"/>
    <w:rsid w:val="00963785"/>
    <w:rsid w:val="009662D1"/>
    <w:rsid w:val="009674F2"/>
    <w:rsid w:val="009714B3"/>
    <w:rsid w:val="00972904"/>
    <w:rsid w:val="0097368C"/>
    <w:rsid w:val="00973FE7"/>
    <w:rsid w:val="00975D9A"/>
    <w:rsid w:val="00976003"/>
    <w:rsid w:val="0098123F"/>
    <w:rsid w:val="0098289B"/>
    <w:rsid w:val="00982E1C"/>
    <w:rsid w:val="00983754"/>
    <w:rsid w:val="009858D0"/>
    <w:rsid w:val="00991FF5"/>
    <w:rsid w:val="00994D7D"/>
    <w:rsid w:val="009974A5"/>
    <w:rsid w:val="009A05E3"/>
    <w:rsid w:val="009A25BD"/>
    <w:rsid w:val="009A25DD"/>
    <w:rsid w:val="009A7278"/>
    <w:rsid w:val="009A7842"/>
    <w:rsid w:val="009B0485"/>
    <w:rsid w:val="009B2577"/>
    <w:rsid w:val="009B31CA"/>
    <w:rsid w:val="009C0A9C"/>
    <w:rsid w:val="009C3738"/>
    <w:rsid w:val="009C5CF5"/>
    <w:rsid w:val="009D0C60"/>
    <w:rsid w:val="009D3B8D"/>
    <w:rsid w:val="009D4471"/>
    <w:rsid w:val="009D770B"/>
    <w:rsid w:val="009E0910"/>
    <w:rsid w:val="009E67AA"/>
    <w:rsid w:val="009E6AA0"/>
    <w:rsid w:val="009F1544"/>
    <w:rsid w:val="009F2A15"/>
    <w:rsid w:val="009F3EAE"/>
    <w:rsid w:val="009F4EE1"/>
    <w:rsid w:val="009F7E1A"/>
    <w:rsid w:val="00A01609"/>
    <w:rsid w:val="00A03428"/>
    <w:rsid w:val="00A0728F"/>
    <w:rsid w:val="00A12139"/>
    <w:rsid w:val="00A23D68"/>
    <w:rsid w:val="00A24B9E"/>
    <w:rsid w:val="00A25B73"/>
    <w:rsid w:val="00A2750B"/>
    <w:rsid w:val="00A27596"/>
    <w:rsid w:val="00A37293"/>
    <w:rsid w:val="00A40E38"/>
    <w:rsid w:val="00A43779"/>
    <w:rsid w:val="00A45A5A"/>
    <w:rsid w:val="00A519D6"/>
    <w:rsid w:val="00A51F8A"/>
    <w:rsid w:val="00A52E19"/>
    <w:rsid w:val="00A5337A"/>
    <w:rsid w:val="00A53722"/>
    <w:rsid w:val="00A53ED7"/>
    <w:rsid w:val="00A55FBA"/>
    <w:rsid w:val="00A576E5"/>
    <w:rsid w:val="00A57E46"/>
    <w:rsid w:val="00A60775"/>
    <w:rsid w:val="00A623C1"/>
    <w:rsid w:val="00A64B24"/>
    <w:rsid w:val="00A64CEE"/>
    <w:rsid w:val="00A70D35"/>
    <w:rsid w:val="00A7245C"/>
    <w:rsid w:val="00A72B86"/>
    <w:rsid w:val="00A72BB9"/>
    <w:rsid w:val="00A73467"/>
    <w:rsid w:val="00A734C2"/>
    <w:rsid w:val="00A831B2"/>
    <w:rsid w:val="00A85DF4"/>
    <w:rsid w:val="00A87BB2"/>
    <w:rsid w:val="00A924DF"/>
    <w:rsid w:val="00A942AC"/>
    <w:rsid w:val="00A950F4"/>
    <w:rsid w:val="00A96E08"/>
    <w:rsid w:val="00AA3D71"/>
    <w:rsid w:val="00AA4922"/>
    <w:rsid w:val="00AA4EC5"/>
    <w:rsid w:val="00AA68A9"/>
    <w:rsid w:val="00AB0A5B"/>
    <w:rsid w:val="00AB6072"/>
    <w:rsid w:val="00AC1A8C"/>
    <w:rsid w:val="00AC68DD"/>
    <w:rsid w:val="00AC6A68"/>
    <w:rsid w:val="00AD11AB"/>
    <w:rsid w:val="00AD13CE"/>
    <w:rsid w:val="00AD5D99"/>
    <w:rsid w:val="00AE1BF3"/>
    <w:rsid w:val="00AE22C9"/>
    <w:rsid w:val="00AE74D8"/>
    <w:rsid w:val="00AF246A"/>
    <w:rsid w:val="00AF2DCA"/>
    <w:rsid w:val="00AF436F"/>
    <w:rsid w:val="00AF545D"/>
    <w:rsid w:val="00AF56C2"/>
    <w:rsid w:val="00B051EE"/>
    <w:rsid w:val="00B0677D"/>
    <w:rsid w:val="00B1017D"/>
    <w:rsid w:val="00B10B37"/>
    <w:rsid w:val="00B12C8C"/>
    <w:rsid w:val="00B20811"/>
    <w:rsid w:val="00B211C4"/>
    <w:rsid w:val="00B22228"/>
    <w:rsid w:val="00B24BD2"/>
    <w:rsid w:val="00B24E7B"/>
    <w:rsid w:val="00B2624D"/>
    <w:rsid w:val="00B26BF0"/>
    <w:rsid w:val="00B27A3F"/>
    <w:rsid w:val="00B3216C"/>
    <w:rsid w:val="00B35009"/>
    <w:rsid w:val="00B358F5"/>
    <w:rsid w:val="00B405E8"/>
    <w:rsid w:val="00B40631"/>
    <w:rsid w:val="00B41A18"/>
    <w:rsid w:val="00B42C04"/>
    <w:rsid w:val="00B4411D"/>
    <w:rsid w:val="00B45D3D"/>
    <w:rsid w:val="00B50151"/>
    <w:rsid w:val="00B50B96"/>
    <w:rsid w:val="00B51A46"/>
    <w:rsid w:val="00B553B7"/>
    <w:rsid w:val="00B55999"/>
    <w:rsid w:val="00B567D0"/>
    <w:rsid w:val="00B57149"/>
    <w:rsid w:val="00B57AC5"/>
    <w:rsid w:val="00B6472B"/>
    <w:rsid w:val="00B65D94"/>
    <w:rsid w:val="00B70773"/>
    <w:rsid w:val="00B71870"/>
    <w:rsid w:val="00B718AE"/>
    <w:rsid w:val="00B82126"/>
    <w:rsid w:val="00B82F93"/>
    <w:rsid w:val="00B93F2E"/>
    <w:rsid w:val="00BA017B"/>
    <w:rsid w:val="00BB02B7"/>
    <w:rsid w:val="00BB205D"/>
    <w:rsid w:val="00BB458C"/>
    <w:rsid w:val="00BB458D"/>
    <w:rsid w:val="00BB6C6C"/>
    <w:rsid w:val="00BB71C2"/>
    <w:rsid w:val="00BC3E00"/>
    <w:rsid w:val="00BC732D"/>
    <w:rsid w:val="00BD1A68"/>
    <w:rsid w:val="00BD229C"/>
    <w:rsid w:val="00BD3FBD"/>
    <w:rsid w:val="00BD6A03"/>
    <w:rsid w:val="00BE1C48"/>
    <w:rsid w:val="00BE54F7"/>
    <w:rsid w:val="00BE5B9C"/>
    <w:rsid w:val="00BF02D2"/>
    <w:rsid w:val="00BF1A7B"/>
    <w:rsid w:val="00BF1FD1"/>
    <w:rsid w:val="00BF5C39"/>
    <w:rsid w:val="00BF7AD3"/>
    <w:rsid w:val="00C01516"/>
    <w:rsid w:val="00C03E08"/>
    <w:rsid w:val="00C05B7D"/>
    <w:rsid w:val="00C10F07"/>
    <w:rsid w:val="00C11D99"/>
    <w:rsid w:val="00C12B44"/>
    <w:rsid w:val="00C13795"/>
    <w:rsid w:val="00C14671"/>
    <w:rsid w:val="00C14D7D"/>
    <w:rsid w:val="00C17F29"/>
    <w:rsid w:val="00C254E4"/>
    <w:rsid w:val="00C25DD5"/>
    <w:rsid w:val="00C2682E"/>
    <w:rsid w:val="00C26B37"/>
    <w:rsid w:val="00C2742F"/>
    <w:rsid w:val="00C30080"/>
    <w:rsid w:val="00C31A58"/>
    <w:rsid w:val="00C32037"/>
    <w:rsid w:val="00C35CCE"/>
    <w:rsid w:val="00C36728"/>
    <w:rsid w:val="00C36D3D"/>
    <w:rsid w:val="00C45348"/>
    <w:rsid w:val="00C5158D"/>
    <w:rsid w:val="00C51868"/>
    <w:rsid w:val="00C52A27"/>
    <w:rsid w:val="00C52C23"/>
    <w:rsid w:val="00C53797"/>
    <w:rsid w:val="00C575B4"/>
    <w:rsid w:val="00C61ED9"/>
    <w:rsid w:val="00C66720"/>
    <w:rsid w:val="00C67913"/>
    <w:rsid w:val="00C70A66"/>
    <w:rsid w:val="00C70AFC"/>
    <w:rsid w:val="00C71331"/>
    <w:rsid w:val="00C7530C"/>
    <w:rsid w:val="00C83BD7"/>
    <w:rsid w:val="00C855FC"/>
    <w:rsid w:val="00C859B0"/>
    <w:rsid w:val="00C85AC8"/>
    <w:rsid w:val="00C85BB1"/>
    <w:rsid w:val="00C86275"/>
    <w:rsid w:val="00C87D5C"/>
    <w:rsid w:val="00C90BED"/>
    <w:rsid w:val="00C927C6"/>
    <w:rsid w:val="00C93A77"/>
    <w:rsid w:val="00C93C0B"/>
    <w:rsid w:val="00C94087"/>
    <w:rsid w:val="00CA10DB"/>
    <w:rsid w:val="00CA3AD7"/>
    <w:rsid w:val="00CA5F94"/>
    <w:rsid w:val="00CA611D"/>
    <w:rsid w:val="00CA61AA"/>
    <w:rsid w:val="00CB0F7E"/>
    <w:rsid w:val="00CB50A9"/>
    <w:rsid w:val="00CC2567"/>
    <w:rsid w:val="00CC310F"/>
    <w:rsid w:val="00CD1221"/>
    <w:rsid w:val="00CD3272"/>
    <w:rsid w:val="00CD4CB9"/>
    <w:rsid w:val="00CD5F24"/>
    <w:rsid w:val="00CD72A3"/>
    <w:rsid w:val="00CE0D33"/>
    <w:rsid w:val="00CF2EDB"/>
    <w:rsid w:val="00CF3159"/>
    <w:rsid w:val="00CF3A0B"/>
    <w:rsid w:val="00CF4F09"/>
    <w:rsid w:val="00CF6307"/>
    <w:rsid w:val="00CF662F"/>
    <w:rsid w:val="00D04A72"/>
    <w:rsid w:val="00D079F2"/>
    <w:rsid w:val="00D115DE"/>
    <w:rsid w:val="00D118CC"/>
    <w:rsid w:val="00D121B6"/>
    <w:rsid w:val="00D176FE"/>
    <w:rsid w:val="00D215DF"/>
    <w:rsid w:val="00D23C4C"/>
    <w:rsid w:val="00D30D7F"/>
    <w:rsid w:val="00D3192F"/>
    <w:rsid w:val="00D3226B"/>
    <w:rsid w:val="00D326BE"/>
    <w:rsid w:val="00D37A0E"/>
    <w:rsid w:val="00D37B5D"/>
    <w:rsid w:val="00D42823"/>
    <w:rsid w:val="00D44926"/>
    <w:rsid w:val="00D45E4B"/>
    <w:rsid w:val="00D468B1"/>
    <w:rsid w:val="00D51425"/>
    <w:rsid w:val="00D5215F"/>
    <w:rsid w:val="00D56589"/>
    <w:rsid w:val="00D5783A"/>
    <w:rsid w:val="00D5785E"/>
    <w:rsid w:val="00D578B0"/>
    <w:rsid w:val="00D620AE"/>
    <w:rsid w:val="00D62421"/>
    <w:rsid w:val="00D632AF"/>
    <w:rsid w:val="00D6421F"/>
    <w:rsid w:val="00D746A8"/>
    <w:rsid w:val="00D756DE"/>
    <w:rsid w:val="00D75EB9"/>
    <w:rsid w:val="00D76A13"/>
    <w:rsid w:val="00D838D1"/>
    <w:rsid w:val="00D86456"/>
    <w:rsid w:val="00D87F03"/>
    <w:rsid w:val="00D87F37"/>
    <w:rsid w:val="00D90813"/>
    <w:rsid w:val="00D93531"/>
    <w:rsid w:val="00D9550B"/>
    <w:rsid w:val="00D96739"/>
    <w:rsid w:val="00D97516"/>
    <w:rsid w:val="00D9779A"/>
    <w:rsid w:val="00DA0ADA"/>
    <w:rsid w:val="00DA20BC"/>
    <w:rsid w:val="00DA37F5"/>
    <w:rsid w:val="00DA3DB6"/>
    <w:rsid w:val="00DA5E23"/>
    <w:rsid w:val="00DB34BC"/>
    <w:rsid w:val="00DB49D9"/>
    <w:rsid w:val="00DB56D3"/>
    <w:rsid w:val="00DB5B43"/>
    <w:rsid w:val="00DC1E54"/>
    <w:rsid w:val="00DC3784"/>
    <w:rsid w:val="00DC48D6"/>
    <w:rsid w:val="00DC6F8A"/>
    <w:rsid w:val="00DD0C61"/>
    <w:rsid w:val="00DD0DDC"/>
    <w:rsid w:val="00DD593D"/>
    <w:rsid w:val="00DD7332"/>
    <w:rsid w:val="00DE0959"/>
    <w:rsid w:val="00DF0D81"/>
    <w:rsid w:val="00DF15B5"/>
    <w:rsid w:val="00E011A3"/>
    <w:rsid w:val="00E0185E"/>
    <w:rsid w:val="00E1299E"/>
    <w:rsid w:val="00E135A5"/>
    <w:rsid w:val="00E14662"/>
    <w:rsid w:val="00E15AC5"/>
    <w:rsid w:val="00E1616F"/>
    <w:rsid w:val="00E1790F"/>
    <w:rsid w:val="00E21DB5"/>
    <w:rsid w:val="00E22DC9"/>
    <w:rsid w:val="00E22EE6"/>
    <w:rsid w:val="00E310A5"/>
    <w:rsid w:val="00E311F7"/>
    <w:rsid w:val="00E31292"/>
    <w:rsid w:val="00E332AD"/>
    <w:rsid w:val="00E37F8A"/>
    <w:rsid w:val="00E42B30"/>
    <w:rsid w:val="00E436BA"/>
    <w:rsid w:val="00E440D4"/>
    <w:rsid w:val="00E51E06"/>
    <w:rsid w:val="00E60BCA"/>
    <w:rsid w:val="00E613CF"/>
    <w:rsid w:val="00E62F5C"/>
    <w:rsid w:val="00E64EAB"/>
    <w:rsid w:val="00E67042"/>
    <w:rsid w:val="00E67415"/>
    <w:rsid w:val="00E711FB"/>
    <w:rsid w:val="00E721FA"/>
    <w:rsid w:val="00E73E72"/>
    <w:rsid w:val="00E743F7"/>
    <w:rsid w:val="00E80CCD"/>
    <w:rsid w:val="00E877D7"/>
    <w:rsid w:val="00E93E38"/>
    <w:rsid w:val="00E97C04"/>
    <w:rsid w:val="00EA4ACB"/>
    <w:rsid w:val="00EA5169"/>
    <w:rsid w:val="00EA54B6"/>
    <w:rsid w:val="00EB02B3"/>
    <w:rsid w:val="00EB2AE7"/>
    <w:rsid w:val="00EB2FCA"/>
    <w:rsid w:val="00EB4261"/>
    <w:rsid w:val="00EB5E20"/>
    <w:rsid w:val="00EC4D23"/>
    <w:rsid w:val="00EC5CB1"/>
    <w:rsid w:val="00ED01E6"/>
    <w:rsid w:val="00ED0CB0"/>
    <w:rsid w:val="00ED0F90"/>
    <w:rsid w:val="00ED1C56"/>
    <w:rsid w:val="00ED35D0"/>
    <w:rsid w:val="00ED4D94"/>
    <w:rsid w:val="00ED6147"/>
    <w:rsid w:val="00ED6DCD"/>
    <w:rsid w:val="00ED75E5"/>
    <w:rsid w:val="00ED7A60"/>
    <w:rsid w:val="00EE22C2"/>
    <w:rsid w:val="00EE3607"/>
    <w:rsid w:val="00EE3973"/>
    <w:rsid w:val="00EE3EFB"/>
    <w:rsid w:val="00EE53F5"/>
    <w:rsid w:val="00EE616F"/>
    <w:rsid w:val="00EF7D9F"/>
    <w:rsid w:val="00F01B7D"/>
    <w:rsid w:val="00F029BD"/>
    <w:rsid w:val="00F03501"/>
    <w:rsid w:val="00F07A4D"/>
    <w:rsid w:val="00F07EA8"/>
    <w:rsid w:val="00F13D14"/>
    <w:rsid w:val="00F15DA5"/>
    <w:rsid w:val="00F160AD"/>
    <w:rsid w:val="00F1772F"/>
    <w:rsid w:val="00F21DC7"/>
    <w:rsid w:val="00F22531"/>
    <w:rsid w:val="00F226CB"/>
    <w:rsid w:val="00F2276F"/>
    <w:rsid w:val="00F25448"/>
    <w:rsid w:val="00F26D49"/>
    <w:rsid w:val="00F3080E"/>
    <w:rsid w:val="00F30C09"/>
    <w:rsid w:val="00F33527"/>
    <w:rsid w:val="00F336F9"/>
    <w:rsid w:val="00F342D4"/>
    <w:rsid w:val="00F37314"/>
    <w:rsid w:val="00F37F20"/>
    <w:rsid w:val="00F42115"/>
    <w:rsid w:val="00F42723"/>
    <w:rsid w:val="00F45454"/>
    <w:rsid w:val="00F50FC6"/>
    <w:rsid w:val="00F544B3"/>
    <w:rsid w:val="00F553AF"/>
    <w:rsid w:val="00F57526"/>
    <w:rsid w:val="00F57546"/>
    <w:rsid w:val="00F60148"/>
    <w:rsid w:val="00F60EB4"/>
    <w:rsid w:val="00F61FBE"/>
    <w:rsid w:val="00F62FE8"/>
    <w:rsid w:val="00F6625C"/>
    <w:rsid w:val="00F662FC"/>
    <w:rsid w:val="00F66D85"/>
    <w:rsid w:val="00F672F0"/>
    <w:rsid w:val="00F67CBF"/>
    <w:rsid w:val="00F73CFC"/>
    <w:rsid w:val="00F76AF3"/>
    <w:rsid w:val="00F7724D"/>
    <w:rsid w:val="00F800D9"/>
    <w:rsid w:val="00F8143A"/>
    <w:rsid w:val="00F822B8"/>
    <w:rsid w:val="00F8690D"/>
    <w:rsid w:val="00F87B40"/>
    <w:rsid w:val="00F911B9"/>
    <w:rsid w:val="00F94FF6"/>
    <w:rsid w:val="00F96264"/>
    <w:rsid w:val="00F96CA6"/>
    <w:rsid w:val="00FA2EA9"/>
    <w:rsid w:val="00FA31B5"/>
    <w:rsid w:val="00FA7399"/>
    <w:rsid w:val="00FB068C"/>
    <w:rsid w:val="00FB3BC4"/>
    <w:rsid w:val="00FB543B"/>
    <w:rsid w:val="00FB6EA7"/>
    <w:rsid w:val="00FC2E66"/>
    <w:rsid w:val="00FC4D39"/>
    <w:rsid w:val="00FC7CE1"/>
    <w:rsid w:val="00FD1F5F"/>
    <w:rsid w:val="00FD20F7"/>
    <w:rsid w:val="00FD47D7"/>
    <w:rsid w:val="00FD5287"/>
    <w:rsid w:val="00FE082D"/>
    <w:rsid w:val="00FE16EA"/>
    <w:rsid w:val="00FE3B04"/>
    <w:rsid w:val="00FE57F4"/>
    <w:rsid w:val="00FE5FA1"/>
    <w:rsid w:val="00FE60F4"/>
    <w:rsid w:val="00FF07CA"/>
    <w:rsid w:val="00FF33D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11563E"/>
    <w:pPr>
      <w:spacing w:after="0"/>
      <w:ind w:left="851" w:hanging="567"/>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 w:type="paragraph" w:styleId="NormalWeb">
    <w:name w:val="Normal (Web)"/>
    <w:basedOn w:val="Normal"/>
    <w:uiPriority w:val="99"/>
    <w:unhideWhenUsed/>
    <w:rsid w:val="00737D55"/>
    <w:pPr>
      <w:spacing w:before="100" w:beforeAutospacing="1" w:after="100" w:afterAutospacing="1"/>
    </w:pPr>
    <w:rPr>
      <w:rFonts w:ascii="Times New Roman" w:eastAsia="Times New Roman" w:hAnsi="Times New Roman" w:cs="Times New Roman"/>
      <w:szCs w:val="24"/>
      <w:lang w:val="en-GB" w:eastAsia="en-GB"/>
    </w:rPr>
  </w:style>
  <w:style w:type="paragraph" w:customStyle="1" w:styleId="product-title">
    <w:name w:val="product-title"/>
    <w:basedOn w:val="Normal"/>
    <w:rsid w:val="00737D55"/>
    <w:pPr>
      <w:spacing w:before="100" w:beforeAutospacing="1" w:after="100" w:afterAutospacing="1"/>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147164607">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23795914">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197062067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pe.ac.uk/programmes/l?t=RespMin-P-03&amp;evid=45133" TargetMode="External"/><Relationship Id="rId18" Type="http://schemas.openxmlformats.org/officeDocument/2006/relationships/hyperlink" Target="https://www.nice.org.uk/guidance/ng109" TargetMode="External"/><Relationship Id="rId26" Type="http://schemas.openxmlformats.org/officeDocument/2006/relationships/hyperlink" Target="https://www.england.nhs.uk/statistics/statistical-work-areas/diagnostics-waiting-times-and-activity/monthly-diagnostics-waiting-times-and-activity/" TargetMode="External"/><Relationship Id="rId39" Type="http://schemas.openxmlformats.org/officeDocument/2006/relationships/hyperlink" Target="mailto:frimleyccg.quality@nhs.net" TargetMode="External"/><Relationship Id="rId3" Type="http://schemas.openxmlformats.org/officeDocument/2006/relationships/styles" Target="styles.xml"/><Relationship Id="rId21" Type="http://schemas.openxmlformats.org/officeDocument/2006/relationships/hyperlink" Target="http://www.england.nhs.uk/pay-syst/national-tariff/locally-determined-prices" TargetMode="External"/><Relationship Id="rId34" Type="http://schemas.openxmlformats.org/officeDocument/2006/relationships/hyperlink" Target="mailto:frimleyccg.quality@nhs.net"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rvices.nhsbsa.nhs.uk/check-my-nhs-exemption/start" TargetMode="External"/><Relationship Id="rId17" Type="http://schemas.openxmlformats.org/officeDocument/2006/relationships/hyperlink" Target="https://viewer.microguide.global/SCAN/SCAN" TargetMode="External"/><Relationship Id="rId25" Type="http://schemas.openxmlformats.org/officeDocument/2006/relationships/footer" Target="footer2.xml"/><Relationship Id="rId33" Type="http://schemas.openxmlformats.org/officeDocument/2006/relationships/hyperlink" Target="mailto:frimleyccg.quality@nhs.net" TargetMode="External"/><Relationship Id="rId38" Type="http://schemas.openxmlformats.org/officeDocument/2006/relationships/hyperlink" Target="mailto:frimleyccg.quality@nhs.ne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ks.nice.org.uk/urinary-tract-infection-lower-women" TargetMode="External"/><Relationship Id="rId20" Type="http://schemas.openxmlformats.org/officeDocument/2006/relationships/hyperlink" Target="https://viewer.microguide.global/SCAN/SCAN" TargetMode="External"/><Relationship Id="rId29" Type="http://schemas.openxmlformats.org/officeDocument/2006/relationships/hyperlink" Target="https://www.england.nhs.uk/operational-planning-and-contracting/" TargetMode="External"/><Relationship Id="rId41" Type="http://schemas.openxmlformats.org/officeDocument/2006/relationships/hyperlink" Target="mailto:frimleyccg.quality@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mleyccg.prescribing@nhs.net" TargetMode="External"/><Relationship Id="rId24" Type="http://schemas.openxmlformats.org/officeDocument/2006/relationships/footer" Target="footer1.xml"/><Relationship Id="rId32" Type="http://schemas.openxmlformats.org/officeDocument/2006/relationships/hyperlink" Target="mailto:frimleyccg.quality@nhs.net" TargetMode="External"/><Relationship Id="rId37" Type="http://schemas.openxmlformats.org/officeDocument/2006/relationships/hyperlink" Target="mailto:frimleyccg.quality@nhs.net" TargetMode="External"/><Relationship Id="rId40" Type="http://schemas.openxmlformats.org/officeDocument/2006/relationships/hyperlink" Target="mailto:frimleyccg.quality@nhs.net" TargetMode="External"/><Relationship Id="rId45" Type="http://schemas.openxmlformats.org/officeDocument/2006/relationships/hyperlink" Target="mailto:frimleyccg.prescribing@nhs.net" TargetMode="External"/><Relationship Id="rId5" Type="http://schemas.openxmlformats.org/officeDocument/2006/relationships/webSettings" Target="webSettings.xml"/><Relationship Id="rId15" Type="http://schemas.openxmlformats.org/officeDocument/2006/relationships/hyperlink" Target="https://www.cppe.ac.uk/services/declaration-of-competence" TargetMode="External"/><Relationship Id="rId23" Type="http://schemas.openxmlformats.org/officeDocument/2006/relationships/header" Target="header2.xml"/><Relationship Id="rId28" Type="http://schemas.openxmlformats.org/officeDocument/2006/relationships/hyperlink" Target="https://www.england.nhs.uk/mental-health/resources/access-waiting-time/" TargetMode="External"/><Relationship Id="rId36" Type="http://schemas.openxmlformats.org/officeDocument/2006/relationships/hyperlink" Target="https://digital.nhs.uk/isce/publication/nhs-standard-contract-approved-collections" TargetMode="External"/><Relationship Id="rId10" Type="http://schemas.openxmlformats.org/officeDocument/2006/relationships/hyperlink" Target="mailto:frimleyccg.prescribing@nhs.net" TargetMode="External"/><Relationship Id="rId19" Type="http://schemas.openxmlformats.org/officeDocument/2006/relationships/hyperlink" Target="https://elearning.rcgp.org.uk/mod/book/view.php?id=12652" TargetMode="External"/><Relationship Id="rId31" Type="http://schemas.openxmlformats.org/officeDocument/2006/relationships/hyperlink" Target="mailto:frimleyccg.quality@nhs.net"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yperlink" Target="https://www.cppe.ac.uk/programmes/l/minor2-a-10" TargetMode="External"/><Relationship Id="rId22" Type="http://schemas.openxmlformats.org/officeDocument/2006/relationships/header" Target="header1.xml"/><Relationship Id="rId27" Type="http://schemas.openxmlformats.org/officeDocument/2006/relationships/hyperlink" Target="https://www.cqc.org.uk/guidance-providers/regulations-enforcement/regulation-20-duty-candour" TargetMode="External"/><Relationship Id="rId30" Type="http://schemas.openxmlformats.org/officeDocument/2006/relationships/hyperlink" Target="https://www.england.nhs.uk/operational-planning-and-contracting/" TargetMode="External"/><Relationship Id="rId35" Type="http://schemas.openxmlformats.org/officeDocument/2006/relationships/hyperlink" Target="mailto:frimleyccg.quality@nhs.net" TargetMode="Externa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D859-7638-4D4F-8F7C-1269A61D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6000</Words>
  <Characters>34203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2022-03-07T15:29:00Z</dcterms:created>
  <dcterms:modified xsi:type="dcterms:W3CDTF">2022-03-07T15:29:00Z</dcterms:modified>
</cp:coreProperties>
</file>