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E228EE" w14:paraId="56F79F2E" w14:textId="77777777" w:rsidTr="00E228EE">
        <w:trPr>
          <w:tblCellSpacing w:w="0" w:type="dxa"/>
          <w:jc w:val="center"/>
        </w:trPr>
        <w:tc>
          <w:tcPr>
            <w:tcW w:w="0" w:type="auto"/>
            <w:shd w:val="clear" w:color="auto" w:fill="FFFFFF"/>
          </w:tcPr>
          <w:tbl>
            <w:tblPr>
              <w:tblW w:w="9026" w:type="dxa"/>
              <w:jc w:val="center"/>
              <w:tblCellSpacing w:w="0" w:type="dxa"/>
              <w:shd w:val="clear" w:color="auto" w:fill="3D857F"/>
              <w:tblCellMar>
                <w:top w:w="30" w:type="dxa"/>
                <w:left w:w="30" w:type="dxa"/>
                <w:bottom w:w="30" w:type="dxa"/>
                <w:right w:w="30" w:type="dxa"/>
              </w:tblCellMar>
              <w:tblLook w:val="04A0" w:firstRow="1" w:lastRow="0" w:firstColumn="1" w:lastColumn="0" w:noHBand="0" w:noVBand="1"/>
            </w:tblPr>
            <w:tblGrid>
              <w:gridCol w:w="9004"/>
              <w:gridCol w:w="6"/>
              <w:gridCol w:w="16"/>
            </w:tblGrid>
            <w:tr w:rsidR="00E228EE" w14:paraId="4949D2CD" w14:textId="77777777" w:rsidTr="00E228EE">
              <w:trPr>
                <w:tblCellSpacing w:w="0" w:type="dxa"/>
                <w:jc w:val="center"/>
              </w:trPr>
              <w:tc>
                <w:tcPr>
                  <w:tcW w:w="0" w:type="auto"/>
                  <w:gridSpan w:val="3"/>
                  <w:shd w:val="clear" w:color="auto" w:fill="3D857F"/>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E228EE" w14:paraId="5B6785DF" w14:textId="77777777">
                    <w:trPr>
                      <w:tblCellSpacing w:w="0" w:type="dxa"/>
                      <w:jc w:val="center"/>
                    </w:trPr>
                    <w:tc>
                      <w:tcPr>
                        <w:tcW w:w="3000" w:type="dxa"/>
                        <w:hideMark/>
                      </w:tcPr>
                      <w:p w14:paraId="5EBB8844" w14:textId="61117443" w:rsidR="00E228EE" w:rsidRDefault="00E228EE" w:rsidP="00E228EE">
                        <w:pPr>
                          <w:spacing w:line="264" w:lineRule="auto"/>
                          <w:rPr>
                            <w:rFonts w:ascii="Arial" w:eastAsia="Times New Roman" w:hAnsi="Arial" w:cs="Arial"/>
                            <w:color w:val="FFFFFF"/>
                            <w:sz w:val="17"/>
                            <w:szCs w:val="17"/>
                          </w:rPr>
                        </w:pPr>
                        <w:r>
                          <w:rPr>
                            <w:rFonts w:ascii="Arial" w:eastAsia="Times New Roman" w:hAnsi="Arial" w:cs="Arial"/>
                            <w:color w:val="FFFFFF"/>
                            <w:sz w:val="17"/>
                            <w:szCs w:val="17"/>
                          </w:rPr>
                          <w:t xml:space="preserve"> </w:t>
                        </w:r>
                      </w:p>
                    </w:tc>
                  </w:tr>
                </w:tbl>
                <w:p w14:paraId="2D87AECE" w14:textId="77777777" w:rsidR="00E228EE" w:rsidRDefault="00E228EE">
                  <w:pPr>
                    <w:jc w:val="center"/>
                    <w:rPr>
                      <w:rFonts w:ascii="Times New Roman" w:eastAsia="Times New Roman" w:hAnsi="Times New Roman" w:cs="Times New Roman"/>
                      <w:sz w:val="20"/>
                      <w:szCs w:val="20"/>
                    </w:rPr>
                  </w:pPr>
                </w:p>
              </w:tc>
            </w:tr>
            <w:tr w:rsidR="00E228EE" w14:paraId="4A4A13BD" w14:textId="77777777" w:rsidTr="00E228EE">
              <w:tblPrEx>
                <w:shd w:val="clear" w:color="auto" w:fill="auto"/>
                <w:tblCellMar>
                  <w:top w:w="0" w:type="dxa"/>
                  <w:left w:w="0" w:type="dxa"/>
                  <w:bottom w:w="0" w:type="dxa"/>
                  <w:right w:w="0" w:type="dxa"/>
                </w:tblCellMar>
              </w:tblPrEx>
              <w:trPr>
                <w:gridAfter w:val="2"/>
                <w:wAfter w:w="26" w:type="dxa"/>
                <w:tblCellSpacing w:w="0" w:type="dxa"/>
                <w:jc w:val="center"/>
              </w:trPr>
              <w:tc>
                <w:tcPr>
                  <w:tcW w:w="0" w:type="auto"/>
                  <w:shd w:val="clear" w:color="auto" w:fill="FFFFFF"/>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5094"/>
                    <w:gridCol w:w="3906"/>
                  </w:tblGrid>
                  <w:tr w:rsidR="00E228EE" w14:paraId="10C8818E"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2BD7CC61" w14:textId="4C60CF7F" w:rsidR="00E228EE" w:rsidRDefault="00E228EE">
                        <w:pPr>
                          <w:jc w:val="center"/>
                          <w:rPr>
                            <w:rFonts w:eastAsia="Times New Roman"/>
                          </w:rPr>
                        </w:pPr>
                        <w:r>
                          <w:rPr>
                            <w:rFonts w:eastAsia="Times New Roman"/>
                            <w:noProof/>
                            <w:color w:val="0000FF"/>
                          </w:rPr>
                          <w:drawing>
                            <wp:inline distT="0" distB="0" distL="0" distR="0" wp14:anchorId="4B3EDE16" wp14:editId="7327792E">
                              <wp:extent cx="2857500" cy="1504950"/>
                              <wp:effectExtent l="0" t="0" r="0" b="0"/>
                              <wp:docPr id="2" name="Picture 2">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857500" cy="1504950"/>
                                      </a:xfrm>
                                      <a:prstGeom prst="rect">
                                        <a:avLst/>
                                      </a:prstGeom>
                                      <a:noFill/>
                                      <a:ln>
                                        <a:noFill/>
                                      </a:ln>
                                    </pic:spPr>
                                  </pic:pic>
                                </a:graphicData>
                              </a:graphic>
                            </wp:inline>
                          </w:drawing>
                        </w:r>
                      </w:p>
                    </w:tc>
                  </w:tr>
                  <w:tr w:rsidR="00E228EE" w14:paraId="67B1ADD4" w14:textId="77777777">
                    <w:trPr>
                      <w:tblCellSpacing w:w="0" w:type="dxa"/>
                    </w:trPr>
                    <w:tc>
                      <w:tcPr>
                        <w:tcW w:w="0" w:type="auto"/>
                        <w:vMerge/>
                        <w:tcBorders>
                          <w:top w:val="nil"/>
                          <w:left w:val="nil"/>
                          <w:bottom w:val="single" w:sz="2" w:space="0" w:color="FFFFFF"/>
                          <w:right w:val="nil"/>
                        </w:tcBorders>
                        <w:vAlign w:val="center"/>
                        <w:hideMark/>
                      </w:tcPr>
                      <w:p w14:paraId="771ECFAB" w14:textId="77777777" w:rsidR="00E228EE" w:rsidRDefault="00E228EE">
                        <w:pPr>
                          <w:rPr>
                            <w:rFonts w:eastAsia="Times New Roman"/>
                          </w:rPr>
                        </w:pPr>
                      </w:p>
                    </w:tc>
                    <w:tc>
                      <w:tcPr>
                        <w:tcW w:w="3450" w:type="dxa"/>
                        <w:tcBorders>
                          <w:top w:val="nil"/>
                          <w:left w:val="nil"/>
                          <w:bottom w:val="nil"/>
                          <w:right w:val="nil"/>
                        </w:tcBorders>
                        <w:vAlign w:val="center"/>
                        <w:hideMark/>
                      </w:tcPr>
                      <w:p w14:paraId="7411BDF7" w14:textId="77777777" w:rsidR="00E228EE" w:rsidRDefault="00E228EE">
                        <w:pPr>
                          <w:pStyle w:val="Heading1"/>
                          <w:rPr>
                            <w:rFonts w:eastAsia="Times New Roman"/>
                          </w:rPr>
                        </w:pPr>
                        <w:r>
                          <w:rPr>
                            <w:rFonts w:eastAsia="Times New Roman"/>
                          </w:rPr>
                          <w:t>Pharmacy Review Update</w:t>
                        </w:r>
                      </w:p>
                    </w:tc>
                  </w:tr>
                  <w:tr w:rsidR="00E228EE" w14:paraId="7E978097" w14:textId="77777777">
                    <w:trPr>
                      <w:tblCellSpacing w:w="0" w:type="dxa"/>
                    </w:trPr>
                    <w:tc>
                      <w:tcPr>
                        <w:tcW w:w="0" w:type="auto"/>
                        <w:vMerge/>
                        <w:tcBorders>
                          <w:top w:val="nil"/>
                          <w:left w:val="nil"/>
                          <w:bottom w:val="single" w:sz="2" w:space="0" w:color="FFFFFF"/>
                          <w:right w:val="nil"/>
                        </w:tcBorders>
                        <w:vAlign w:val="center"/>
                        <w:hideMark/>
                      </w:tcPr>
                      <w:p w14:paraId="26669D05" w14:textId="77777777" w:rsidR="00E228EE" w:rsidRDefault="00E228EE">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49A29E16" w14:textId="77777777" w:rsidR="00E228EE" w:rsidRDefault="00E228EE">
                        <w:pPr>
                          <w:pStyle w:val="Heading2"/>
                          <w:rPr>
                            <w:rFonts w:eastAsia="Times New Roman"/>
                            <w:color w:val="3D857F"/>
                          </w:rPr>
                        </w:pPr>
                        <w:r>
                          <w:rPr>
                            <w:rFonts w:ascii="Arial" w:eastAsia="Times New Roman" w:hAnsi="Arial" w:cs="Arial"/>
                            <w:color w:val="3D857F"/>
                          </w:rPr>
                          <w:t>August 2021</w:t>
                        </w:r>
                      </w:p>
                    </w:tc>
                  </w:tr>
                </w:tbl>
                <w:p w14:paraId="152D0F74" w14:textId="77777777" w:rsidR="00E228EE" w:rsidRDefault="00E228EE">
                  <w:pPr>
                    <w:rPr>
                      <w:rFonts w:eastAsia="Times New Roman"/>
                      <w:vanish/>
                    </w:rPr>
                  </w:pP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4312"/>
                    <w:gridCol w:w="4692"/>
                  </w:tblGrid>
                  <w:tr w:rsidR="00E228EE" w14:paraId="6E31F964" w14:textId="77777777">
                    <w:trPr>
                      <w:tblCellSpacing w:w="0" w:type="dxa"/>
                    </w:trPr>
                    <w:tc>
                      <w:tcPr>
                        <w:tcW w:w="0" w:type="auto"/>
                        <w:shd w:val="clear" w:color="auto" w:fill="3D857F"/>
                        <w:tcMar>
                          <w:top w:w="75" w:type="dxa"/>
                          <w:left w:w="75" w:type="dxa"/>
                          <w:bottom w:w="75" w:type="dxa"/>
                          <w:right w:w="75" w:type="dxa"/>
                        </w:tcMar>
                        <w:vAlign w:val="center"/>
                        <w:hideMark/>
                      </w:tcPr>
                      <w:p w14:paraId="7CB68C82" w14:textId="77777777" w:rsidR="00E228EE" w:rsidRDefault="00E228EE">
                        <w:pPr>
                          <w:pStyle w:val="Heading4"/>
                          <w:jc w:val="center"/>
                          <w:rPr>
                            <w:rFonts w:eastAsia="Times New Roman"/>
                          </w:rPr>
                        </w:pPr>
                        <w:hyperlink r:id="rId7" w:tgtFrame="_blank" w:history="1">
                          <w:r>
                            <w:rPr>
                              <w:rStyle w:val="Hyperlink"/>
                              <w:rFonts w:eastAsia="Times New Roman"/>
                              <w:color w:val="FFFFFF"/>
                            </w:rPr>
                            <w:t>RSG Website</w:t>
                          </w:r>
                        </w:hyperlink>
                        <w:r>
                          <w:rPr>
                            <w:rFonts w:eastAsia="Times New Roman"/>
                          </w:rPr>
                          <w:t xml:space="preserve"> </w:t>
                        </w:r>
                      </w:p>
                    </w:tc>
                    <w:tc>
                      <w:tcPr>
                        <w:tcW w:w="0" w:type="auto"/>
                        <w:shd w:val="clear" w:color="auto" w:fill="3D857F"/>
                        <w:tcMar>
                          <w:top w:w="75" w:type="dxa"/>
                          <w:left w:w="75" w:type="dxa"/>
                          <w:bottom w:w="75" w:type="dxa"/>
                          <w:right w:w="75" w:type="dxa"/>
                        </w:tcMar>
                        <w:vAlign w:val="center"/>
                        <w:hideMark/>
                      </w:tcPr>
                      <w:p w14:paraId="02396059" w14:textId="77777777" w:rsidR="00E228EE" w:rsidRDefault="00E228EE">
                        <w:pPr>
                          <w:pStyle w:val="Heading4"/>
                          <w:jc w:val="center"/>
                          <w:rPr>
                            <w:rFonts w:eastAsia="Times New Roman"/>
                          </w:rPr>
                        </w:pPr>
                        <w:hyperlink r:id="rId8" w:tgtFrame="_blank" w:history="1">
                          <w:r>
                            <w:rPr>
                              <w:rStyle w:val="Hyperlink"/>
                              <w:rFonts w:eastAsia="Times New Roman"/>
                              <w:color w:val="FFFFFF"/>
                            </w:rPr>
                            <w:t>Email the RSG</w:t>
                          </w:r>
                        </w:hyperlink>
                        <w:r>
                          <w:rPr>
                            <w:rFonts w:eastAsia="Times New Roman"/>
                          </w:rPr>
                          <w:t xml:space="preserve"> </w:t>
                        </w:r>
                      </w:p>
                    </w:tc>
                  </w:tr>
                </w:tbl>
                <w:p w14:paraId="0E3960FA" w14:textId="77777777" w:rsidR="00E228EE" w:rsidRDefault="00E228EE">
                  <w:pPr>
                    <w:rPr>
                      <w:rFonts w:ascii="Times New Roman" w:eastAsia="Times New Roman" w:hAnsi="Times New Roman" w:cs="Times New Roman"/>
                      <w:sz w:val="20"/>
                      <w:szCs w:val="20"/>
                    </w:rPr>
                  </w:pPr>
                </w:p>
              </w:tc>
            </w:tr>
            <w:tr w:rsidR="00E228EE" w14:paraId="0744548A" w14:textId="77777777" w:rsidTr="00E228EE">
              <w:tblPrEx>
                <w:shd w:val="clear" w:color="auto" w:fill="auto"/>
                <w:tblCellMar>
                  <w:top w:w="0" w:type="dxa"/>
                  <w:left w:w="0" w:type="dxa"/>
                  <w:bottom w:w="0" w:type="dxa"/>
                  <w:right w:w="0" w:type="dxa"/>
                </w:tblCellMar>
              </w:tblPrEx>
              <w:trPr>
                <w:gridAfter w:val="1"/>
                <w:tblCellSpacing w:w="0" w:type="dxa"/>
                <w:jc w:val="center"/>
              </w:trPr>
              <w:tc>
                <w:tcPr>
                  <w:tcW w:w="900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E228EE" w14:paraId="63954B3C" w14:textId="77777777">
                    <w:trPr>
                      <w:trHeight w:val="150"/>
                      <w:tblCellSpacing w:w="15" w:type="dxa"/>
                      <w:jc w:val="center"/>
                    </w:trPr>
                    <w:tc>
                      <w:tcPr>
                        <w:tcW w:w="150" w:type="dxa"/>
                        <w:vAlign w:val="center"/>
                        <w:hideMark/>
                      </w:tcPr>
                      <w:p w14:paraId="16E406FD" w14:textId="77777777" w:rsidR="00E228EE" w:rsidRDefault="00E228EE"/>
                    </w:tc>
                    <w:tc>
                      <w:tcPr>
                        <w:tcW w:w="8700" w:type="dxa"/>
                        <w:vAlign w:val="center"/>
                        <w:hideMark/>
                      </w:tcPr>
                      <w:p w14:paraId="44ECDCC5" w14:textId="77777777" w:rsidR="00E228EE" w:rsidRDefault="00E228EE" w:rsidP="00E228EE">
                        <w:pPr>
                          <w:rPr>
                            <w:rFonts w:ascii="Times New Roman" w:eastAsia="Times New Roman" w:hAnsi="Times New Roman" w:cs="Times New Roman"/>
                            <w:sz w:val="20"/>
                            <w:szCs w:val="20"/>
                          </w:rPr>
                        </w:pPr>
                      </w:p>
                    </w:tc>
                    <w:tc>
                      <w:tcPr>
                        <w:tcW w:w="150" w:type="dxa"/>
                        <w:vAlign w:val="center"/>
                        <w:hideMark/>
                      </w:tcPr>
                      <w:p w14:paraId="4DDE48A2" w14:textId="77777777" w:rsidR="00E228EE" w:rsidRDefault="00E228EE">
                        <w:pPr>
                          <w:rPr>
                            <w:rFonts w:ascii="Times New Roman" w:eastAsia="Times New Roman" w:hAnsi="Times New Roman" w:cs="Times New Roman"/>
                            <w:sz w:val="20"/>
                            <w:szCs w:val="20"/>
                          </w:rPr>
                        </w:pPr>
                      </w:p>
                    </w:tc>
                  </w:tr>
                  <w:tr w:rsidR="00E228EE" w14:paraId="2312ADD8" w14:textId="77777777">
                    <w:trPr>
                      <w:tblCellSpacing w:w="15" w:type="dxa"/>
                      <w:jc w:val="center"/>
                    </w:trPr>
                    <w:tc>
                      <w:tcPr>
                        <w:tcW w:w="150" w:type="dxa"/>
                        <w:vAlign w:val="center"/>
                        <w:hideMark/>
                      </w:tcPr>
                      <w:p w14:paraId="71743B93" w14:textId="77777777" w:rsidR="00E228EE" w:rsidRDefault="00E228EE">
                        <w:pPr>
                          <w:rPr>
                            <w:rFonts w:ascii="Times New Roman" w:eastAsia="Times New Roman" w:hAnsi="Times New Roman" w:cs="Times New Roman"/>
                            <w:sz w:val="20"/>
                            <w:szCs w:val="20"/>
                          </w:rPr>
                        </w:pPr>
                      </w:p>
                    </w:tc>
                    <w:tc>
                      <w:tcPr>
                        <w:tcW w:w="8700" w:type="dxa"/>
                        <w:vAlign w:val="center"/>
                        <w:hideMark/>
                      </w:tcPr>
                      <w:p w14:paraId="131E5D22" w14:textId="77777777" w:rsidR="00E228EE" w:rsidRDefault="00E228EE" w:rsidP="00E228EE">
                        <w:pPr>
                          <w:pStyle w:val="Heading2"/>
                          <w:rPr>
                            <w:rFonts w:eastAsia="Times New Roman"/>
                          </w:rPr>
                        </w:pPr>
                        <w:r>
                          <w:rPr>
                            <w:rStyle w:val="mc-toc-title"/>
                            <w:rFonts w:eastAsia="Times New Roman"/>
                            <w:color w:val="000000"/>
                            <w:sz w:val="18"/>
                            <w:szCs w:val="18"/>
                          </w:rPr>
                          <w:t xml:space="preserve">You are receiving this email about the work of the Pharmacy Review Steering Group (RSG) because you are subscribed to newsletters sent by PSNC, who represent the community pharmacy sector. If you would prefer not to receive these updates on the RSG's work, you can </w:t>
                        </w:r>
                        <w:hyperlink r:id="rId9" w:history="1">
                          <w:r>
                            <w:rPr>
                              <w:rStyle w:val="Hyperlink"/>
                              <w:rFonts w:eastAsia="Times New Roman"/>
                              <w:color w:val="000000"/>
                              <w:sz w:val="18"/>
                              <w:szCs w:val="18"/>
                            </w:rPr>
                            <w:t>opt out here</w:t>
                          </w:r>
                        </w:hyperlink>
                        <w:r>
                          <w:rPr>
                            <w:rStyle w:val="mc-toc-title"/>
                            <w:rFonts w:eastAsia="Times New Roman"/>
                            <w:color w:val="000000"/>
                            <w:sz w:val="18"/>
                            <w:szCs w:val="18"/>
                          </w:rPr>
                          <w:t>. You will also be able to opt out at any time in the future by using the relevant link at the bottom of every email in the series.</w:t>
                        </w:r>
                      </w:p>
                      <w:p w14:paraId="0EE79608" w14:textId="77777777" w:rsidR="00E228EE" w:rsidRDefault="00E228EE" w:rsidP="00E228EE">
                        <w:pPr>
                          <w:spacing w:line="264" w:lineRule="auto"/>
                          <w:rPr>
                            <w:rFonts w:ascii="Arial" w:eastAsia="Times New Roman" w:hAnsi="Arial" w:cs="Arial"/>
                            <w:color w:val="303030"/>
                            <w:sz w:val="21"/>
                            <w:szCs w:val="21"/>
                          </w:rPr>
                        </w:pPr>
                        <w:r>
                          <w:rPr>
                            <w:rFonts w:ascii="Arial" w:eastAsia="Times New Roman" w:hAnsi="Arial" w:cs="Arial"/>
                            <w:color w:val="303030"/>
                            <w:sz w:val="21"/>
                            <w:szCs w:val="21"/>
                          </w:rPr>
                          <w:pict w14:anchorId="45DAC816">
                            <v:rect id="_x0000_i1027" style="width:468pt;height:1.5pt" o:hrstd="t" o:hr="t" fillcolor="#a0a0a0" stroked="f"/>
                          </w:pict>
                        </w:r>
                      </w:p>
                      <w:p w14:paraId="6573589E" w14:textId="77777777" w:rsidR="00E228EE" w:rsidRDefault="00E228EE" w:rsidP="00E228EE">
                        <w:pPr>
                          <w:pStyle w:val="Heading3"/>
                          <w:rPr>
                            <w:rFonts w:eastAsia="Times New Roman"/>
                          </w:rPr>
                        </w:pPr>
                        <w:r>
                          <w:rPr>
                            <w:rFonts w:eastAsia="Times New Roman"/>
                          </w:rPr>
                          <w:t>Review Steering Group update and podcast launch</w:t>
                        </w:r>
                      </w:p>
                      <w:p w14:paraId="151B8995" w14:textId="77777777" w:rsidR="00E228EE" w:rsidRDefault="00E228EE" w:rsidP="00E228EE">
                        <w:pPr>
                          <w:spacing w:line="264" w:lineRule="auto"/>
                          <w:rPr>
                            <w:rFonts w:ascii="Arial" w:eastAsia="Times New Roman" w:hAnsi="Arial" w:cs="Arial"/>
                            <w:color w:val="303030"/>
                            <w:sz w:val="21"/>
                            <w:szCs w:val="21"/>
                          </w:rPr>
                        </w:pPr>
                        <w:r>
                          <w:rPr>
                            <w:rFonts w:ascii="Arial" w:eastAsia="Times New Roman" w:hAnsi="Arial" w:cs="Arial"/>
                            <w:color w:val="303030"/>
                            <w:sz w:val="21"/>
                            <w:szCs w:val="21"/>
                          </w:rPr>
                          <w:br/>
                          <w:t xml:space="preserve">Alongside an update on what we are currently working on, the Pharmacy Representation Review Steering Group (RSG) has published a one-page summary of its wider work programme. This includes information about how contractors can get involved and the proposed timing of the contractor vote on the RSG proposals for the future of pharmacy representation. </w:t>
                        </w:r>
                      </w:p>
                      <w:p w14:paraId="5C79C6FC" w14:textId="77777777" w:rsidR="00E228EE" w:rsidRDefault="00E228EE" w:rsidP="00E228EE">
                        <w:pPr>
                          <w:pStyle w:val="NormalWeb"/>
                          <w:spacing w:line="264" w:lineRule="auto"/>
                          <w:rPr>
                            <w:rFonts w:ascii="Arial" w:hAnsi="Arial" w:cs="Arial"/>
                            <w:color w:val="303030"/>
                            <w:sz w:val="21"/>
                            <w:szCs w:val="21"/>
                          </w:rPr>
                        </w:pPr>
                        <w:r>
                          <w:rPr>
                            <w:rFonts w:ascii="Arial" w:hAnsi="Arial" w:cs="Arial"/>
                            <w:color w:val="303030"/>
                            <w:sz w:val="21"/>
                            <w:szCs w:val="21"/>
                          </w:rPr>
                          <w:t>For those who prefer to listen to updates, the RSG has also published its first podcast about the work underway to improve the representation and support of NHS Community Pharmacy.</w:t>
                        </w:r>
                        <w:r>
                          <w:rPr>
                            <w:rFonts w:ascii="Arial" w:hAnsi="Arial" w:cs="Arial"/>
                            <w:color w:val="303030"/>
                            <w:sz w:val="21"/>
                            <w:szCs w:val="21"/>
                          </w:rPr>
                          <w:br/>
                        </w:r>
                        <w:r>
                          <w:rPr>
                            <w:rFonts w:ascii="Arial" w:hAnsi="Arial" w:cs="Arial"/>
                            <w:color w:val="303030"/>
                            <w:sz w:val="21"/>
                            <w:szCs w:val="21"/>
                          </w:rPr>
                          <w:br/>
                        </w:r>
                        <w:hyperlink r:id="rId10" w:tgtFrame="_blank" w:history="1">
                          <w:r>
                            <w:rPr>
                              <w:rStyle w:val="Hyperlink"/>
                              <w:b/>
                              <w:bCs/>
                              <w:color w:val="3D857F"/>
                              <w:sz w:val="21"/>
                              <w:szCs w:val="21"/>
                            </w:rPr>
                            <w:t>August 2021 update</w:t>
                          </w:r>
                        </w:hyperlink>
                        <w:r>
                          <w:rPr>
                            <w:rFonts w:ascii="Arial" w:hAnsi="Arial" w:cs="Arial"/>
                            <w:color w:val="303030"/>
                            <w:sz w:val="21"/>
                            <w:szCs w:val="21"/>
                          </w:rPr>
                          <w:br/>
                        </w:r>
                        <w:r>
                          <w:rPr>
                            <w:rFonts w:ascii="Arial" w:hAnsi="Arial" w:cs="Arial"/>
                            <w:color w:val="303030"/>
                            <w:sz w:val="21"/>
                            <w:szCs w:val="21"/>
                          </w:rPr>
                          <w:br/>
                        </w:r>
                        <w:hyperlink r:id="rId11" w:tgtFrame="_blank" w:history="1">
                          <w:r>
                            <w:rPr>
                              <w:rStyle w:val="Hyperlink"/>
                              <w:b/>
                              <w:bCs/>
                              <w:color w:val="3D857F"/>
                              <w:sz w:val="21"/>
                              <w:szCs w:val="21"/>
                            </w:rPr>
                            <w:t>Read the summary of the RSG's work</w:t>
                          </w:r>
                        </w:hyperlink>
                        <w:r>
                          <w:rPr>
                            <w:rFonts w:ascii="Arial" w:hAnsi="Arial" w:cs="Arial"/>
                            <w:color w:val="303030"/>
                            <w:sz w:val="21"/>
                            <w:szCs w:val="21"/>
                          </w:rPr>
                          <w:br/>
                        </w:r>
                        <w:r>
                          <w:rPr>
                            <w:rFonts w:ascii="Arial" w:hAnsi="Arial" w:cs="Arial"/>
                            <w:color w:val="303030"/>
                            <w:sz w:val="21"/>
                            <w:szCs w:val="21"/>
                          </w:rPr>
                          <w:br/>
                        </w:r>
                        <w:hyperlink r:id="rId12" w:tgtFrame="_blank" w:history="1">
                          <w:r>
                            <w:rPr>
                              <w:rStyle w:val="Hyperlink"/>
                              <w:b/>
                              <w:bCs/>
                              <w:color w:val="3D857F"/>
                              <w:sz w:val="21"/>
                              <w:szCs w:val="21"/>
                            </w:rPr>
                            <w:t>Listen to the RSG podcast</w:t>
                          </w:r>
                        </w:hyperlink>
                      </w:p>
                      <w:p w14:paraId="46D391AE" w14:textId="77777777" w:rsidR="00E228EE" w:rsidRDefault="00E228EE" w:rsidP="00E228EE">
                        <w:pPr>
                          <w:spacing w:line="264" w:lineRule="auto"/>
                          <w:rPr>
                            <w:rFonts w:ascii="Arial" w:eastAsia="Times New Roman" w:hAnsi="Arial" w:cs="Arial"/>
                            <w:color w:val="303030"/>
                            <w:sz w:val="21"/>
                            <w:szCs w:val="21"/>
                          </w:rPr>
                        </w:pPr>
                        <w:r>
                          <w:rPr>
                            <w:rFonts w:ascii="Arial" w:eastAsia="Times New Roman" w:hAnsi="Arial" w:cs="Arial"/>
                            <w:color w:val="303030"/>
                            <w:sz w:val="21"/>
                            <w:szCs w:val="21"/>
                          </w:rPr>
                          <w:pict w14:anchorId="753AC284">
                            <v:rect id="_x0000_i1028" style="width:468pt;height:1.5pt" o:hrstd="t" o:hr="t" fillcolor="#a0a0a0" stroked="f"/>
                          </w:pict>
                        </w:r>
                      </w:p>
                      <w:p w14:paraId="3D889BC6" w14:textId="77777777" w:rsidR="00E228EE" w:rsidRDefault="00E228EE" w:rsidP="00E228EE">
                        <w:pPr>
                          <w:pStyle w:val="Heading3"/>
                          <w:rPr>
                            <w:rFonts w:eastAsia="Times New Roman"/>
                          </w:rPr>
                        </w:pPr>
                        <w:r>
                          <w:rPr>
                            <w:rFonts w:eastAsia="Times New Roman"/>
                          </w:rPr>
                          <w:t xml:space="preserve">Survey now </w:t>
                        </w:r>
                        <w:proofErr w:type="gramStart"/>
                        <w:r>
                          <w:rPr>
                            <w:rFonts w:eastAsia="Times New Roman"/>
                          </w:rPr>
                          <w:t>open</w:t>
                        </w:r>
                        <w:proofErr w:type="gramEnd"/>
                        <w:r>
                          <w:rPr>
                            <w:rFonts w:eastAsia="Times New Roman"/>
                          </w:rPr>
                          <w:t xml:space="preserve"> on future roles of national and local organisations</w:t>
                        </w:r>
                      </w:p>
                      <w:p w14:paraId="3CCCD36C" w14:textId="77777777" w:rsidR="00E228EE" w:rsidRDefault="00E228EE" w:rsidP="00E228EE">
                        <w:pPr>
                          <w:pStyle w:val="NormalWeb"/>
                          <w:spacing w:line="264" w:lineRule="auto"/>
                          <w:rPr>
                            <w:rFonts w:ascii="Arial" w:hAnsi="Arial" w:cs="Arial"/>
                            <w:color w:val="303030"/>
                            <w:sz w:val="21"/>
                            <w:szCs w:val="21"/>
                          </w:rPr>
                        </w:pPr>
                        <w:r>
                          <w:rPr>
                            <w:rFonts w:ascii="Arial" w:hAnsi="Arial" w:cs="Arial"/>
                            <w:color w:val="303030"/>
                            <w:sz w:val="21"/>
                            <w:szCs w:val="21"/>
                          </w:rPr>
                          <w:t>We held ten online focus group sessions at the end of July/early August with contractors, LPCs, trade body representatives (AIM, CCA, NPA) and wider stakeholders on the future roles of national and local representative and support organisations. Following these focus groups, we are conducting a survey to seek the views of LPCs and contractors who were unable to attend.</w:t>
                        </w:r>
                        <w:r>
                          <w:rPr>
                            <w:rFonts w:ascii="Arial" w:hAnsi="Arial" w:cs="Arial"/>
                            <w:color w:val="303030"/>
                            <w:sz w:val="21"/>
                            <w:szCs w:val="21"/>
                          </w:rPr>
                          <w:br/>
                        </w:r>
                        <w:r>
                          <w:rPr>
                            <w:rFonts w:ascii="Arial" w:hAnsi="Arial" w:cs="Arial"/>
                            <w:color w:val="303030"/>
                            <w:sz w:val="21"/>
                            <w:szCs w:val="21"/>
                          </w:rPr>
                          <w:br/>
                          <w:t xml:space="preserve">Please take a look at </w:t>
                        </w:r>
                        <w:hyperlink r:id="rId13" w:tgtFrame="_blank" w:history="1">
                          <w:r>
                            <w:rPr>
                              <w:rStyle w:val="Hyperlink"/>
                              <w:b/>
                              <w:bCs/>
                              <w:color w:val="3D857F"/>
                              <w:sz w:val="21"/>
                              <w:szCs w:val="21"/>
                            </w:rPr>
                            <w:t>these slides </w:t>
                          </w:r>
                        </w:hyperlink>
                        <w:r>
                          <w:rPr>
                            <w:rFonts w:ascii="Arial" w:hAnsi="Arial" w:cs="Arial"/>
                            <w:color w:val="303030"/>
                            <w:sz w:val="21"/>
                            <w:szCs w:val="21"/>
                          </w:rPr>
                          <w:t>that outline the potential roles of the national and local organisations and then answer the following survey questions</w:t>
                        </w:r>
                        <w:r>
                          <w:rPr>
                            <w:rFonts w:ascii="Arial" w:hAnsi="Arial" w:cs="Arial"/>
                            <w:color w:val="303030"/>
                            <w:sz w:val="21"/>
                            <w:szCs w:val="21"/>
                          </w:rPr>
                          <w:br/>
                        </w:r>
                        <w:r>
                          <w:rPr>
                            <w:rFonts w:ascii="Arial" w:hAnsi="Arial" w:cs="Arial"/>
                            <w:color w:val="303030"/>
                            <w:sz w:val="21"/>
                            <w:szCs w:val="21"/>
                          </w:rPr>
                          <w:lastRenderedPageBreak/>
                          <w:br/>
                        </w:r>
                        <w:hyperlink r:id="rId14" w:tgtFrame="_blank" w:history="1">
                          <w:r>
                            <w:rPr>
                              <w:rStyle w:val="Strong"/>
                              <w:rFonts w:ascii="Arial" w:hAnsi="Arial" w:cs="Arial"/>
                              <w:color w:val="3D857F"/>
                              <w:sz w:val="21"/>
                              <w:szCs w:val="21"/>
                              <w:u w:val="single"/>
                            </w:rPr>
                            <w:t>Survey questions on potential role of national organisations</w:t>
                          </w:r>
                        </w:hyperlink>
                      </w:p>
                      <w:p w14:paraId="18D79D92" w14:textId="77777777" w:rsidR="00E228EE" w:rsidRDefault="00E228EE" w:rsidP="00E228EE">
                        <w:pPr>
                          <w:spacing w:line="264" w:lineRule="auto"/>
                          <w:rPr>
                            <w:rFonts w:ascii="Arial" w:eastAsia="Times New Roman" w:hAnsi="Arial" w:cs="Arial"/>
                            <w:color w:val="303030"/>
                            <w:sz w:val="21"/>
                            <w:szCs w:val="21"/>
                          </w:rPr>
                        </w:pPr>
                        <w:hyperlink r:id="rId15" w:tgtFrame="_blank" w:history="1">
                          <w:r>
                            <w:rPr>
                              <w:rStyle w:val="Hyperlink"/>
                              <w:rFonts w:eastAsia="Times New Roman"/>
                              <w:b/>
                              <w:bCs/>
                              <w:color w:val="3D857F"/>
                              <w:sz w:val="21"/>
                              <w:szCs w:val="21"/>
                            </w:rPr>
                            <w:t>Survey questions on potential role of local organisations</w:t>
                          </w:r>
                        </w:hyperlink>
                        <w:r>
                          <w:rPr>
                            <w:rFonts w:ascii="Arial" w:eastAsia="Times New Roman" w:hAnsi="Arial" w:cs="Arial"/>
                            <w:color w:val="303030"/>
                            <w:sz w:val="21"/>
                            <w:szCs w:val="21"/>
                          </w:rPr>
                          <w:br/>
                        </w:r>
                        <w:r>
                          <w:rPr>
                            <w:rFonts w:ascii="Arial" w:eastAsia="Times New Roman" w:hAnsi="Arial" w:cs="Arial"/>
                            <w:color w:val="303030"/>
                            <w:sz w:val="21"/>
                            <w:szCs w:val="21"/>
                          </w:rPr>
                          <w:br/>
                        </w:r>
                        <w:r>
                          <w:rPr>
                            <w:rFonts w:ascii="Arial" w:eastAsia="Times New Roman" w:hAnsi="Arial" w:cs="Arial"/>
                            <w:color w:val="303030"/>
                            <w:sz w:val="21"/>
                            <w:szCs w:val="21"/>
                          </w:rPr>
                          <w:br/>
                          <w:t>Please note these surveys close on </w:t>
                        </w:r>
                        <w:r>
                          <w:rPr>
                            <w:rStyle w:val="Strong"/>
                            <w:rFonts w:ascii="Arial" w:eastAsia="Times New Roman" w:hAnsi="Arial" w:cs="Arial"/>
                            <w:color w:val="000000"/>
                            <w:sz w:val="21"/>
                            <w:szCs w:val="21"/>
                          </w:rPr>
                          <w:t>Wednesday 1st September</w:t>
                        </w:r>
                        <w:r>
                          <w:rPr>
                            <w:rFonts w:ascii="Arial" w:eastAsia="Times New Roman" w:hAnsi="Arial" w:cs="Arial"/>
                            <w:color w:val="303030"/>
                            <w:sz w:val="21"/>
                            <w:szCs w:val="21"/>
                          </w:rPr>
                          <w:t xml:space="preserve"> </w:t>
                        </w:r>
                      </w:p>
                      <w:p w14:paraId="22C49A85" w14:textId="77777777" w:rsidR="00E228EE" w:rsidRDefault="00E228EE" w:rsidP="00E228EE">
                        <w:pPr>
                          <w:spacing w:line="264" w:lineRule="auto"/>
                          <w:rPr>
                            <w:rFonts w:ascii="Arial" w:eastAsia="Times New Roman" w:hAnsi="Arial" w:cs="Arial"/>
                            <w:color w:val="303030"/>
                            <w:sz w:val="21"/>
                            <w:szCs w:val="21"/>
                          </w:rPr>
                        </w:pPr>
                        <w:r>
                          <w:rPr>
                            <w:rFonts w:ascii="Arial" w:eastAsia="Times New Roman" w:hAnsi="Arial" w:cs="Arial"/>
                            <w:color w:val="303030"/>
                            <w:sz w:val="21"/>
                            <w:szCs w:val="21"/>
                          </w:rPr>
                          <w:pict w14:anchorId="6A452994">
                            <v:rect id="_x0000_i1029" style="width:468pt;height:1.5pt" o:hrstd="t" o:hr="t" fillcolor="#a0a0a0" stroked="f"/>
                          </w:pict>
                        </w:r>
                      </w:p>
                      <w:p w14:paraId="6B68A7CC" w14:textId="77777777" w:rsidR="00E228EE" w:rsidRDefault="00E228EE" w:rsidP="00E228EE">
                        <w:pPr>
                          <w:pStyle w:val="Heading3"/>
                          <w:rPr>
                            <w:rFonts w:eastAsia="Times New Roman"/>
                          </w:rPr>
                        </w:pPr>
                        <w:r>
                          <w:rPr>
                            <w:rFonts w:eastAsia="Times New Roman"/>
                          </w:rPr>
                          <w:t>RSG FAQs</w:t>
                        </w:r>
                      </w:p>
                      <w:p w14:paraId="28FA21E4" w14:textId="77777777" w:rsidR="00E228EE" w:rsidRDefault="00E228EE" w:rsidP="00E228EE">
                        <w:pPr>
                          <w:spacing w:line="264" w:lineRule="auto"/>
                          <w:rPr>
                            <w:rFonts w:ascii="Arial" w:eastAsia="Times New Roman" w:hAnsi="Arial" w:cs="Arial"/>
                            <w:color w:val="303030"/>
                            <w:sz w:val="21"/>
                            <w:szCs w:val="21"/>
                          </w:rPr>
                        </w:pPr>
                        <w:r>
                          <w:rPr>
                            <w:rFonts w:ascii="Arial" w:eastAsia="Times New Roman" w:hAnsi="Arial" w:cs="Arial"/>
                            <w:color w:val="303030"/>
                            <w:sz w:val="21"/>
                            <w:szCs w:val="21"/>
                          </w:rPr>
                          <w:br/>
                          <w:t>You can find out more about the work of the RSG in our frequently asked questions (FAQs) document </w:t>
                        </w:r>
                        <w:hyperlink r:id="rId16" w:tgtFrame="_blank" w:history="1">
                          <w:r>
                            <w:rPr>
                              <w:rStyle w:val="Hyperlink"/>
                              <w:rFonts w:eastAsia="Times New Roman"/>
                              <w:b/>
                              <w:bCs/>
                              <w:color w:val="3D857F"/>
                              <w:sz w:val="21"/>
                              <w:szCs w:val="21"/>
                            </w:rPr>
                            <w:t>here.</w:t>
                          </w:r>
                        </w:hyperlink>
                        <w:r>
                          <w:rPr>
                            <w:rFonts w:ascii="Arial" w:eastAsia="Times New Roman" w:hAnsi="Arial" w:cs="Arial"/>
                            <w:color w:val="303030"/>
                            <w:sz w:val="21"/>
                            <w:szCs w:val="21"/>
                          </w:rPr>
                          <w:br/>
                          <w:t xml:space="preserve">  </w:t>
                        </w:r>
                      </w:p>
                      <w:p w14:paraId="1EF2E725" w14:textId="77777777" w:rsidR="00E228EE" w:rsidRDefault="00E228EE" w:rsidP="00E228EE">
                        <w:pPr>
                          <w:spacing w:line="264" w:lineRule="auto"/>
                          <w:rPr>
                            <w:rFonts w:ascii="Arial" w:eastAsia="Times New Roman" w:hAnsi="Arial" w:cs="Arial"/>
                            <w:color w:val="303030"/>
                            <w:sz w:val="21"/>
                            <w:szCs w:val="21"/>
                          </w:rPr>
                        </w:pPr>
                        <w:r>
                          <w:rPr>
                            <w:rFonts w:ascii="Arial" w:eastAsia="Times New Roman" w:hAnsi="Arial" w:cs="Arial"/>
                            <w:color w:val="303030"/>
                            <w:sz w:val="21"/>
                            <w:szCs w:val="21"/>
                          </w:rPr>
                          <w:pict w14:anchorId="7A58F4B2">
                            <v:rect id="_x0000_i1030" style="width:468pt;height:1.5pt" o:hrstd="t" o:hr="t" fillcolor="#a0a0a0" stroked="f"/>
                          </w:pict>
                        </w:r>
                      </w:p>
                    </w:tc>
                    <w:tc>
                      <w:tcPr>
                        <w:tcW w:w="150" w:type="dxa"/>
                        <w:vAlign w:val="center"/>
                        <w:hideMark/>
                      </w:tcPr>
                      <w:p w14:paraId="679A3C92" w14:textId="77777777" w:rsidR="00E228EE" w:rsidRDefault="00E228EE">
                        <w:pPr>
                          <w:spacing w:line="264" w:lineRule="auto"/>
                          <w:jc w:val="center"/>
                          <w:rPr>
                            <w:rFonts w:ascii="Arial" w:eastAsia="Times New Roman" w:hAnsi="Arial" w:cs="Arial"/>
                            <w:color w:val="303030"/>
                            <w:sz w:val="21"/>
                            <w:szCs w:val="21"/>
                          </w:rPr>
                        </w:pPr>
                      </w:p>
                    </w:tc>
                  </w:tr>
                  <w:tr w:rsidR="00E228EE" w14:paraId="120E6B45" w14:textId="77777777">
                    <w:trPr>
                      <w:trHeight w:val="150"/>
                      <w:tblCellSpacing w:w="15" w:type="dxa"/>
                      <w:jc w:val="center"/>
                    </w:trPr>
                    <w:tc>
                      <w:tcPr>
                        <w:tcW w:w="150" w:type="dxa"/>
                        <w:vAlign w:val="center"/>
                        <w:hideMark/>
                      </w:tcPr>
                      <w:p w14:paraId="1EA3F42A" w14:textId="77777777" w:rsidR="00E228EE" w:rsidRDefault="00E228EE">
                        <w:pPr>
                          <w:rPr>
                            <w:rFonts w:ascii="Times New Roman" w:eastAsia="Times New Roman" w:hAnsi="Times New Roman" w:cs="Times New Roman"/>
                            <w:sz w:val="20"/>
                            <w:szCs w:val="20"/>
                          </w:rPr>
                        </w:pPr>
                      </w:p>
                    </w:tc>
                    <w:tc>
                      <w:tcPr>
                        <w:tcW w:w="8700" w:type="dxa"/>
                        <w:vAlign w:val="center"/>
                        <w:hideMark/>
                      </w:tcPr>
                      <w:p w14:paraId="12DAA7AF" w14:textId="77777777" w:rsidR="00E228EE" w:rsidRDefault="00E228EE">
                        <w:pPr>
                          <w:rPr>
                            <w:rFonts w:ascii="Times New Roman" w:eastAsia="Times New Roman" w:hAnsi="Times New Roman" w:cs="Times New Roman"/>
                            <w:sz w:val="20"/>
                            <w:szCs w:val="20"/>
                          </w:rPr>
                        </w:pPr>
                      </w:p>
                    </w:tc>
                    <w:tc>
                      <w:tcPr>
                        <w:tcW w:w="150" w:type="dxa"/>
                        <w:vAlign w:val="center"/>
                        <w:hideMark/>
                      </w:tcPr>
                      <w:p w14:paraId="695F8F6E" w14:textId="77777777" w:rsidR="00E228EE" w:rsidRDefault="00E228EE">
                        <w:pPr>
                          <w:rPr>
                            <w:rFonts w:ascii="Times New Roman" w:eastAsia="Times New Roman" w:hAnsi="Times New Roman" w:cs="Times New Roman"/>
                            <w:sz w:val="20"/>
                            <w:szCs w:val="20"/>
                          </w:rPr>
                        </w:pPr>
                      </w:p>
                    </w:tc>
                  </w:tr>
                </w:tbl>
                <w:p w14:paraId="4E35F6A7" w14:textId="77777777" w:rsidR="00E228EE" w:rsidRDefault="00E228EE">
                  <w:pPr>
                    <w:jc w:val="center"/>
                    <w:rPr>
                      <w:rFonts w:ascii="Times New Roman" w:eastAsia="Times New Roman" w:hAnsi="Times New Roman" w:cs="Times New Roman"/>
                      <w:sz w:val="20"/>
                      <w:szCs w:val="20"/>
                    </w:rPr>
                  </w:pPr>
                </w:p>
              </w:tc>
            </w:tr>
            <w:tr w:rsidR="00E228EE" w14:paraId="41EC457E" w14:textId="77777777" w:rsidTr="00E228EE">
              <w:tblPrEx>
                <w:shd w:val="clear" w:color="auto" w:fill="auto"/>
                <w:tblCellMar>
                  <w:top w:w="0" w:type="dxa"/>
                  <w:left w:w="0" w:type="dxa"/>
                  <w:bottom w:w="0" w:type="dxa"/>
                  <w:right w:w="0" w:type="dxa"/>
                </w:tblCellMar>
              </w:tblPrEx>
              <w:trPr>
                <w:gridAfter w:val="1"/>
                <w:tblCellSpacing w:w="0" w:type="dxa"/>
                <w:jc w:val="center"/>
              </w:trPr>
              <w:tc>
                <w:tcPr>
                  <w:tcW w:w="0" w:type="auto"/>
                  <w:hideMark/>
                </w:tcPr>
                <w:tbl>
                  <w:tblPr>
                    <w:tblW w:w="3000" w:type="dxa"/>
                    <w:jc w:val="center"/>
                    <w:tblCellSpacing w:w="0" w:type="dxa"/>
                    <w:shd w:val="clear" w:color="auto" w:fill="3D857F"/>
                    <w:tblCellMar>
                      <w:left w:w="0" w:type="dxa"/>
                      <w:right w:w="0" w:type="dxa"/>
                    </w:tblCellMar>
                    <w:tblLook w:val="04A0" w:firstRow="1" w:lastRow="0" w:firstColumn="1" w:lastColumn="0" w:noHBand="0" w:noVBand="1"/>
                  </w:tblPr>
                  <w:tblGrid>
                    <w:gridCol w:w="9000"/>
                  </w:tblGrid>
                  <w:tr w:rsidR="00E228EE" w14:paraId="0895ACBF" w14:textId="77777777">
                    <w:trPr>
                      <w:tblCellSpacing w:w="0" w:type="dxa"/>
                      <w:jc w:val="center"/>
                    </w:trPr>
                    <w:tc>
                      <w:tcPr>
                        <w:tcW w:w="0" w:type="auto"/>
                        <w:shd w:val="clear" w:color="auto" w:fill="3D857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228EE" w14:paraId="3FA5705A" w14:textId="77777777">
                          <w:trPr>
                            <w:tblCellSpacing w:w="0" w:type="dxa"/>
                            <w:jc w:val="center"/>
                          </w:trPr>
                          <w:tc>
                            <w:tcPr>
                              <w:tcW w:w="3000" w:type="dxa"/>
                              <w:tcMar>
                                <w:top w:w="30" w:type="dxa"/>
                                <w:left w:w="75" w:type="dxa"/>
                                <w:bottom w:w="30" w:type="dxa"/>
                                <w:right w:w="75" w:type="dxa"/>
                              </w:tcMar>
                              <w:hideMark/>
                            </w:tcPr>
                            <w:p w14:paraId="636BECE0" w14:textId="77777777" w:rsidR="00E228EE" w:rsidRDefault="00E228EE">
                              <w:pPr>
                                <w:pStyle w:val="Heading4"/>
                                <w:jc w:val="center"/>
                                <w:rPr>
                                  <w:rFonts w:eastAsia="Times New Roman"/>
                                </w:rPr>
                              </w:pPr>
                              <w:r>
                                <w:rPr>
                                  <w:rFonts w:eastAsia="Times New Roman"/>
                                </w:rPr>
                                <w:lastRenderedPageBreak/>
                                <w:t>Pharmacy Representation Review Steering Group (RSG)</w:t>
                              </w:r>
                            </w:p>
                            <w:p w14:paraId="3E6B36CD" w14:textId="77777777" w:rsidR="00E228EE" w:rsidRDefault="00E228EE">
                              <w:pPr>
                                <w:pStyle w:val="NormalWeb"/>
                                <w:jc w:val="center"/>
                                <w:rPr>
                                  <w:rFonts w:ascii="Arial" w:hAnsi="Arial" w:cs="Arial"/>
                                  <w:color w:val="FFFFFF"/>
                                  <w:sz w:val="18"/>
                                  <w:szCs w:val="18"/>
                                </w:rPr>
                              </w:pPr>
                              <w:r>
                                <w:rPr>
                                  <w:rFonts w:ascii="Arial" w:hAnsi="Arial" w:cs="Arial"/>
                                  <w:color w:val="FFFFFF"/>
                                  <w:sz w:val="18"/>
                                  <w:szCs w:val="18"/>
                                </w:rPr>
                                <w:t>The Pharmacy Representation Review Steering Group (RSG) is taking forward work to improve community pharmacy contractor representation and support.</w:t>
                              </w:r>
                            </w:p>
                            <w:p w14:paraId="32221FC1" w14:textId="77777777" w:rsidR="00E228EE" w:rsidRDefault="00E228EE">
                              <w:pPr>
                                <w:jc w:val="center"/>
                                <w:rPr>
                                  <w:rFonts w:ascii="Arial" w:eastAsia="Times New Roman" w:hAnsi="Arial" w:cs="Arial"/>
                                  <w:color w:val="FFFFFF"/>
                                  <w:sz w:val="18"/>
                                  <w:szCs w:val="18"/>
                                </w:rPr>
                              </w:pPr>
                              <w:r>
                                <w:rPr>
                                  <w:rFonts w:ascii="Arial" w:eastAsia="Times New Roman" w:hAnsi="Arial" w:cs="Arial"/>
                                  <w:color w:val="FFFFFF"/>
                                  <w:sz w:val="18"/>
                                  <w:szCs w:val="18"/>
                                </w:rPr>
                                <w:pict w14:anchorId="41B03A03">
                                  <v:rect id="_x0000_i1031" style="width:468pt;height:1.5pt" o:hralign="center" o:hrstd="t" o:hr="t" fillcolor="#a0a0a0" stroked="f"/>
                                </w:pict>
                              </w:r>
                            </w:p>
                            <w:p w14:paraId="6228FB50" w14:textId="77777777" w:rsidR="00E228EE" w:rsidRDefault="00E228EE">
                              <w:pPr>
                                <w:pStyle w:val="NormalWeb"/>
                                <w:jc w:val="center"/>
                                <w:rPr>
                                  <w:rFonts w:ascii="Arial" w:hAnsi="Arial" w:cs="Arial"/>
                                  <w:color w:val="FFFFFF"/>
                                  <w:sz w:val="18"/>
                                  <w:szCs w:val="18"/>
                                </w:rPr>
                              </w:pPr>
                              <w:r>
                                <w:rPr>
                                  <w:rFonts w:ascii="Arial" w:hAnsi="Arial" w:cs="Arial"/>
                                  <w:color w:val="FFFFFF"/>
                                  <w:sz w:val="18"/>
                                  <w:szCs w:val="18"/>
                                </w:rPr>
                                <w:t>This email is from the RSG, but you are receiving it because you are subscribed to PSNC's newsletters.</w:t>
                              </w:r>
                            </w:p>
                            <w:p w14:paraId="593E21D9" w14:textId="48D46C0D" w:rsidR="00E228EE" w:rsidRDefault="00E228EE" w:rsidP="00E228EE">
                              <w:pPr>
                                <w:pStyle w:val="NormalWeb"/>
                                <w:rPr>
                                  <w:rFonts w:ascii="Arial" w:hAnsi="Arial" w:cs="Arial"/>
                                  <w:color w:val="FFFFFF"/>
                                  <w:sz w:val="18"/>
                                  <w:szCs w:val="18"/>
                                </w:rPr>
                              </w:pPr>
                            </w:p>
                          </w:tc>
                        </w:tr>
                      </w:tbl>
                      <w:p w14:paraId="48D40376" w14:textId="77777777" w:rsidR="00E228EE" w:rsidRDefault="00E228EE">
                        <w:pPr>
                          <w:jc w:val="center"/>
                          <w:rPr>
                            <w:rFonts w:ascii="Times New Roman" w:eastAsia="Times New Roman" w:hAnsi="Times New Roman" w:cs="Times New Roman"/>
                            <w:sz w:val="20"/>
                            <w:szCs w:val="20"/>
                          </w:rPr>
                        </w:pPr>
                      </w:p>
                    </w:tc>
                  </w:tr>
                </w:tbl>
                <w:p w14:paraId="7110DDEC" w14:textId="77777777" w:rsidR="00E228EE" w:rsidRDefault="00E228EE">
                  <w:pPr>
                    <w:jc w:val="center"/>
                    <w:rPr>
                      <w:rFonts w:ascii="Times New Roman" w:eastAsia="Times New Roman" w:hAnsi="Times New Roman" w:cs="Times New Roman"/>
                      <w:sz w:val="20"/>
                      <w:szCs w:val="20"/>
                    </w:rPr>
                  </w:pPr>
                </w:p>
              </w:tc>
              <w:tc>
                <w:tcPr>
                  <w:tcW w:w="0" w:type="auto"/>
                  <w:vAlign w:val="center"/>
                  <w:hideMark/>
                </w:tcPr>
                <w:p w14:paraId="2F1E8BF7" w14:textId="77777777" w:rsidR="00E228EE" w:rsidRDefault="00E228EE">
                  <w:pPr>
                    <w:rPr>
                      <w:rFonts w:ascii="Times New Roman" w:eastAsia="Times New Roman" w:hAnsi="Times New Roman" w:cs="Times New Roman"/>
                      <w:sz w:val="20"/>
                      <w:szCs w:val="20"/>
                    </w:rPr>
                  </w:pPr>
                </w:p>
              </w:tc>
            </w:tr>
          </w:tbl>
          <w:p w14:paraId="2032C68C" w14:textId="77777777" w:rsidR="00E228EE" w:rsidRDefault="00E228EE">
            <w:pPr>
              <w:jc w:val="center"/>
              <w:rPr>
                <w:rFonts w:ascii="Times New Roman" w:eastAsia="Times New Roman" w:hAnsi="Times New Roman" w:cs="Times New Roman"/>
                <w:sz w:val="20"/>
                <w:szCs w:val="20"/>
              </w:rPr>
            </w:pPr>
          </w:p>
        </w:tc>
      </w:tr>
    </w:tbl>
    <w:p w14:paraId="74A29BFF" w14:textId="621602B7" w:rsidR="00E228EE" w:rsidRDefault="00E228EE" w:rsidP="00E228EE">
      <w:pPr>
        <w:rPr>
          <w:rFonts w:eastAsia="Times New Roman"/>
        </w:rPr>
      </w:pPr>
      <w:r>
        <w:rPr>
          <w:rFonts w:eastAsia="Times New Roman"/>
          <w:noProof/>
        </w:rPr>
        <w:lastRenderedPageBreak/>
        <w:drawing>
          <wp:inline distT="0" distB="0" distL="0" distR="0" wp14:anchorId="20AE6DEB" wp14:editId="7D4F30F4">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4D122E7"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8EE"/>
    <w:rsid w:val="00964C2B"/>
    <w:rsid w:val="00DD1890"/>
    <w:rsid w:val="00E22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EB11"/>
  <w15:chartTrackingRefBased/>
  <w15:docId w15:val="{E75AFDDD-D469-4D5A-9E55-6ACCEEBD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8EE"/>
    <w:rPr>
      <w:rFonts w:ascii="Calibri" w:hAnsi="Calibri" w:cs="Calibri"/>
      <w:lang w:eastAsia="en-GB"/>
    </w:rPr>
  </w:style>
  <w:style w:type="paragraph" w:styleId="Heading1">
    <w:name w:val="heading 1"/>
    <w:basedOn w:val="Normal"/>
    <w:link w:val="Heading1Char"/>
    <w:uiPriority w:val="9"/>
    <w:qFormat/>
    <w:rsid w:val="00E228EE"/>
    <w:pPr>
      <w:spacing w:after="75" w:line="264" w:lineRule="auto"/>
      <w:outlineLvl w:val="0"/>
    </w:pPr>
    <w:rPr>
      <w:rFonts w:ascii="Arial" w:hAnsi="Arial" w:cs="Arial"/>
      <w:b/>
      <w:bCs/>
      <w:color w:val="037800"/>
      <w:kern w:val="36"/>
      <w:sz w:val="54"/>
      <w:szCs w:val="54"/>
    </w:rPr>
  </w:style>
  <w:style w:type="paragraph" w:styleId="Heading2">
    <w:name w:val="heading 2"/>
    <w:basedOn w:val="Normal"/>
    <w:link w:val="Heading2Char"/>
    <w:uiPriority w:val="9"/>
    <w:semiHidden/>
    <w:unhideWhenUsed/>
    <w:qFormat/>
    <w:rsid w:val="00E228EE"/>
    <w:pPr>
      <w:spacing w:after="75" w:line="264" w:lineRule="auto"/>
      <w:outlineLvl w:val="1"/>
    </w:pPr>
    <w:rPr>
      <w:rFonts w:ascii="Tahoma" w:hAnsi="Tahoma" w:cs="Tahoma"/>
      <w:b/>
      <w:bCs/>
      <w:color w:val="037800"/>
      <w:sz w:val="30"/>
      <w:szCs w:val="30"/>
    </w:rPr>
  </w:style>
  <w:style w:type="paragraph" w:styleId="Heading3">
    <w:name w:val="heading 3"/>
    <w:basedOn w:val="Normal"/>
    <w:link w:val="Heading3Char"/>
    <w:uiPriority w:val="9"/>
    <w:semiHidden/>
    <w:unhideWhenUsed/>
    <w:qFormat/>
    <w:rsid w:val="00E228EE"/>
    <w:pPr>
      <w:spacing w:after="75" w:line="264" w:lineRule="auto"/>
      <w:outlineLvl w:val="2"/>
    </w:pPr>
    <w:rPr>
      <w:rFonts w:ascii="Tahoma" w:hAnsi="Tahoma" w:cs="Tahoma"/>
      <w:b/>
      <w:bCs/>
      <w:color w:val="037800"/>
      <w:sz w:val="27"/>
      <w:szCs w:val="27"/>
    </w:rPr>
  </w:style>
  <w:style w:type="paragraph" w:styleId="Heading4">
    <w:name w:val="heading 4"/>
    <w:basedOn w:val="Normal"/>
    <w:link w:val="Heading4Char"/>
    <w:uiPriority w:val="9"/>
    <w:semiHidden/>
    <w:unhideWhenUsed/>
    <w:qFormat/>
    <w:rsid w:val="00E228EE"/>
    <w:pPr>
      <w:spacing w:after="75" w:line="264" w:lineRule="auto"/>
      <w:outlineLvl w:val="3"/>
    </w:pPr>
    <w:rPr>
      <w:rFonts w:ascii="Tahoma" w:hAnsi="Tahoma" w:cs="Tahoma"/>
      <w:b/>
      <w:bCs/>
      <w:color w:val="FFFFF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8EE"/>
    <w:rPr>
      <w:rFonts w:ascii="Arial" w:hAnsi="Arial" w:cs="Arial"/>
      <w:b/>
      <w:bCs/>
      <w:color w:val="037800"/>
      <w:kern w:val="36"/>
      <w:sz w:val="54"/>
      <w:szCs w:val="54"/>
      <w:lang w:eastAsia="en-GB"/>
    </w:rPr>
  </w:style>
  <w:style w:type="character" w:customStyle="1" w:styleId="Heading2Char">
    <w:name w:val="Heading 2 Char"/>
    <w:basedOn w:val="DefaultParagraphFont"/>
    <w:link w:val="Heading2"/>
    <w:uiPriority w:val="9"/>
    <w:semiHidden/>
    <w:rsid w:val="00E228EE"/>
    <w:rPr>
      <w:rFonts w:ascii="Tahoma" w:hAnsi="Tahoma" w:cs="Tahoma"/>
      <w:b/>
      <w:bCs/>
      <w:color w:val="037800"/>
      <w:sz w:val="30"/>
      <w:szCs w:val="30"/>
      <w:lang w:eastAsia="en-GB"/>
    </w:rPr>
  </w:style>
  <w:style w:type="character" w:customStyle="1" w:styleId="Heading3Char">
    <w:name w:val="Heading 3 Char"/>
    <w:basedOn w:val="DefaultParagraphFont"/>
    <w:link w:val="Heading3"/>
    <w:uiPriority w:val="9"/>
    <w:semiHidden/>
    <w:rsid w:val="00E228EE"/>
    <w:rPr>
      <w:rFonts w:ascii="Tahoma" w:hAnsi="Tahoma" w:cs="Tahoma"/>
      <w:b/>
      <w:bCs/>
      <w:color w:val="037800"/>
      <w:sz w:val="27"/>
      <w:szCs w:val="27"/>
      <w:lang w:eastAsia="en-GB"/>
    </w:rPr>
  </w:style>
  <w:style w:type="character" w:customStyle="1" w:styleId="Heading4Char">
    <w:name w:val="Heading 4 Char"/>
    <w:basedOn w:val="DefaultParagraphFont"/>
    <w:link w:val="Heading4"/>
    <w:uiPriority w:val="9"/>
    <w:semiHidden/>
    <w:rsid w:val="00E228EE"/>
    <w:rPr>
      <w:rFonts w:ascii="Tahoma" w:hAnsi="Tahoma" w:cs="Tahoma"/>
      <w:b/>
      <w:bCs/>
      <w:color w:val="FFFFFF"/>
      <w:sz w:val="21"/>
      <w:szCs w:val="21"/>
      <w:lang w:eastAsia="en-GB"/>
    </w:rPr>
  </w:style>
  <w:style w:type="character" w:styleId="Hyperlink">
    <w:name w:val="Hyperlink"/>
    <w:basedOn w:val="DefaultParagraphFont"/>
    <w:uiPriority w:val="99"/>
    <w:semiHidden/>
    <w:unhideWhenUsed/>
    <w:rsid w:val="00E228EE"/>
    <w:rPr>
      <w:color w:val="0000FF"/>
      <w:u w:val="single"/>
    </w:rPr>
  </w:style>
  <w:style w:type="paragraph" w:styleId="NormalWeb">
    <w:name w:val="Normal (Web)"/>
    <w:basedOn w:val="Normal"/>
    <w:uiPriority w:val="99"/>
    <w:semiHidden/>
    <w:unhideWhenUsed/>
    <w:rsid w:val="00E228EE"/>
    <w:pPr>
      <w:spacing w:before="100" w:beforeAutospacing="1" w:after="100" w:afterAutospacing="1"/>
    </w:pPr>
  </w:style>
  <w:style w:type="character" w:customStyle="1" w:styleId="mc-toc-title">
    <w:name w:val="mc-toc-title"/>
    <w:basedOn w:val="DefaultParagraphFont"/>
    <w:rsid w:val="00E228EE"/>
  </w:style>
  <w:style w:type="character" w:styleId="Strong">
    <w:name w:val="Strong"/>
    <w:basedOn w:val="DefaultParagraphFont"/>
    <w:uiPriority w:val="22"/>
    <w:qFormat/>
    <w:rsid w:val="00E228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64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iew@pharmacy-review.org" TargetMode="External"/><Relationship Id="rId13" Type="http://schemas.openxmlformats.org/officeDocument/2006/relationships/hyperlink" Target="https://psnc.us7.list-manage.com/track/click?u=86d41ab7fa4c7c2c5d7210782&amp;id=d735138885&amp;e=d19e9fd41c" TargetMode="External"/><Relationship Id="rId18" Type="http://schemas.openxmlformats.org/officeDocument/2006/relationships/image" Target="https://psnc.us7.list-manage.com/track/open.php?u=86d41ab7fa4c7c2c5d7210782&amp;id=f0de1feb15&amp;e=d19e9fd41c" TargetMode="External"/><Relationship Id="rId3" Type="http://schemas.openxmlformats.org/officeDocument/2006/relationships/webSettings" Target="webSettings.xml"/><Relationship Id="rId7" Type="http://schemas.openxmlformats.org/officeDocument/2006/relationships/hyperlink" Target="https://psnc.us7.list-manage.com/track/click?u=86d41ab7fa4c7c2c5d7210782&amp;id=adc4493cbe&amp;e=d19e9fd41c" TargetMode="External"/><Relationship Id="rId12" Type="http://schemas.openxmlformats.org/officeDocument/2006/relationships/hyperlink" Target="https://psnc.us7.list-manage.com/track/click?u=86d41ab7fa4c7c2c5d7210782&amp;id=ba273704b9&amp;e=d19e9fd41c" TargetMode="External"/><Relationship Id="rId17" Type="http://schemas.openxmlformats.org/officeDocument/2006/relationships/image" Target="media/image2.gif"/><Relationship Id="rId2" Type="http://schemas.openxmlformats.org/officeDocument/2006/relationships/settings" Target="settings.xml"/><Relationship Id="rId16" Type="http://schemas.openxmlformats.org/officeDocument/2006/relationships/hyperlink" Target="https://psnc.us7.list-manage.com/track/click?u=86d41ab7fa4c7c2c5d7210782&amp;id=df16e848c1&amp;e=d19e9fd41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https://mcusercontent.com/86d41ab7fa4c7c2c5d7210782/images/3addd327-85ca-e5d9-b0bb-5f28025fe6a0.jpg" TargetMode="External"/><Relationship Id="rId11" Type="http://schemas.openxmlformats.org/officeDocument/2006/relationships/hyperlink" Target="https://psnc.us7.list-manage.com/track/click?u=86d41ab7fa4c7c2c5d7210782&amp;id=78ef4e3680&amp;e=d19e9fd41c" TargetMode="External"/><Relationship Id="rId5" Type="http://schemas.openxmlformats.org/officeDocument/2006/relationships/image" Target="media/image1.jpeg"/><Relationship Id="rId15" Type="http://schemas.openxmlformats.org/officeDocument/2006/relationships/hyperlink" Target="https://psnc.us7.list-manage.com/track/click?u=86d41ab7fa4c7c2c5d7210782&amp;id=f2ccfd4d0f&amp;e=d19e9fd41c" TargetMode="External"/><Relationship Id="rId10" Type="http://schemas.openxmlformats.org/officeDocument/2006/relationships/hyperlink" Target="https://psnc.us7.list-manage.com/track/click?u=86d41ab7fa4c7c2c5d7210782&amp;id=168d54dc2e&amp;e=d19e9fd41c" TargetMode="External"/><Relationship Id="rId19" Type="http://schemas.openxmlformats.org/officeDocument/2006/relationships/fontTable" Target="fontTable.xml"/><Relationship Id="rId4" Type="http://schemas.openxmlformats.org/officeDocument/2006/relationships/hyperlink" Target="https://psnc.us7.list-manage.com/track/click?u=86d41ab7fa4c7c2c5d7210782&amp;id=a6cb3cb4d0&amp;e=d19e9fd41c" TargetMode="External"/><Relationship Id="rId9" Type="http://schemas.openxmlformats.org/officeDocument/2006/relationships/hyperlink" Target="https://psnc.us7.list-manage.com/profile?u=86d41ab7fa4c7c2c5d7210782&amp;id=b5ca69e1d1&amp;e=d19e9fd41c&amp;c=f0de1feb15" TargetMode="External"/><Relationship Id="rId14" Type="http://schemas.openxmlformats.org/officeDocument/2006/relationships/hyperlink" Target="https://psnc.us7.list-manage.com/track/click?u=86d41ab7fa4c7c2c5d7210782&amp;id=bcafbf9bd4&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2021-08-16T08:58:00Z</dcterms:created>
  <dcterms:modified xsi:type="dcterms:W3CDTF">2021-08-16T11:57:00Z</dcterms:modified>
</cp:coreProperties>
</file>