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3" w:rsidRPr="00126C2C" w:rsidRDefault="008B45F5" w:rsidP="00126C2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5ADAF7" wp14:editId="1D8EF127">
            <wp:simplePos x="0" y="0"/>
            <wp:positionH relativeFrom="column">
              <wp:posOffset>2019300</wp:posOffset>
            </wp:positionH>
            <wp:positionV relativeFrom="paragraph">
              <wp:posOffset>-247650</wp:posOffset>
            </wp:positionV>
            <wp:extent cx="1619885" cy="161988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6E" w:rsidRPr="00F3176E">
        <w:rPr>
          <w:color w:val="FF0000"/>
          <w:sz w:val="44"/>
          <w:szCs w:val="44"/>
        </w:rPr>
        <w:t>W</w:t>
      </w:r>
      <w:r w:rsidR="00F3176E" w:rsidRPr="00F3176E">
        <w:rPr>
          <w:sz w:val="44"/>
          <w:szCs w:val="44"/>
        </w:rPr>
        <w:t xml:space="preserve">essex </w:t>
      </w:r>
      <w:r w:rsidR="00F3176E" w:rsidRPr="00F3176E">
        <w:rPr>
          <w:color w:val="FF0000"/>
          <w:sz w:val="44"/>
          <w:szCs w:val="44"/>
        </w:rPr>
        <w:t>I</w:t>
      </w:r>
      <w:r w:rsidR="00F3176E" w:rsidRPr="00F3176E">
        <w:rPr>
          <w:sz w:val="44"/>
          <w:szCs w:val="44"/>
        </w:rPr>
        <w:t xml:space="preserve">ntegrated </w:t>
      </w:r>
      <w:r w:rsidR="00F3176E" w:rsidRPr="00F3176E">
        <w:rPr>
          <w:color w:val="FF0000"/>
          <w:sz w:val="44"/>
          <w:szCs w:val="44"/>
        </w:rPr>
        <w:t>N</w:t>
      </w:r>
      <w:r w:rsidR="00F3176E" w:rsidRPr="00F3176E">
        <w:rPr>
          <w:sz w:val="44"/>
          <w:szCs w:val="44"/>
        </w:rPr>
        <w:t xml:space="preserve">etwork </w:t>
      </w:r>
      <w:r w:rsidR="00F3176E" w:rsidRPr="00F3176E">
        <w:rPr>
          <w:color w:val="FF0000"/>
          <w:sz w:val="44"/>
          <w:szCs w:val="44"/>
        </w:rPr>
        <w:t>M</w:t>
      </w:r>
      <w:r w:rsidR="00F3176E" w:rsidRPr="00F3176E">
        <w:rPr>
          <w:sz w:val="44"/>
          <w:szCs w:val="44"/>
        </w:rPr>
        <w:t>eeting</w:t>
      </w:r>
    </w:p>
    <w:p w:rsidR="006503BD" w:rsidRPr="003934A3" w:rsidRDefault="008B45F5" w:rsidP="003934A3">
      <w:pPr>
        <w:jc w:val="center"/>
        <w:rPr>
          <w:sz w:val="28"/>
          <w:szCs w:val="28"/>
        </w:rPr>
      </w:pPr>
      <w:r w:rsidRPr="003934A3">
        <w:rPr>
          <w:sz w:val="28"/>
          <w:szCs w:val="28"/>
        </w:rPr>
        <w:t>21</w:t>
      </w:r>
      <w:r w:rsidRPr="003934A3">
        <w:rPr>
          <w:sz w:val="28"/>
          <w:szCs w:val="28"/>
          <w:vertAlign w:val="superscript"/>
        </w:rPr>
        <w:t>st</w:t>
      </w:r>
      <w:r w:rsidRPr="003934A3">
        <w:rPr>
          <w:sz w:val="28"/>
          <w:szCs w:val="28"/>
        </w:rPr>
        <w:t xml:space="preserve"> June 2018</w:t>
      </w:r>
      <w:r w:rsidR="00303755" w:rsidRPr="003934A3">
        <w:rPr>
          <w:sz w:val="28"/>
          <w:szCs w:val="28"/>
        </w:rPr>
        <w:t>, 5.30 – 8.45</w:t>
      </w:r>
      <w:r w:rsidR="00805373" w:rsidRPr="003934A3">
        <w:rPr>
          <w:sz w:val="28"/>
          <w:szCs w:val="28"/>
        </w:rPr>
        <w:t>pm</w:t>
      </w:r>
      <w:r w:rsidR="003934A3" w:rsidRPr="003934A3">
        <w:rPr>
          <w:sz w:val="28"/>
          <w:szCs w:val="28"/>
        </w:rPr>
        <w:t xml:space="preserve">, </w:t>
      </w:r>
      <w:r w:rsidR="006503BD" w:rsidRPr="003934A3">
        <w:rPr>
          <w:sz w:val="28"/>
          <w:szCs w:val="28"/>
        </w:rPr>
        <w:t>Chilworth Manor, SO16 7PT</w:t>
      </w:r>
    </w:p>
    <w:p w:rsidR="00750AB3" w:rsidRPr="006503BD" w:rsidRDefault="00750AB3" w:rsidP="006503BD">
      <w:pPr>
        <w:rPr>
          <w:sz w:val="32"/>
          <w:szCs w:val="32"/>
        </w:rPr>
      </w:pPr>
      <w:r>
        <w:t>17.30</w:t>
      </w:r>
      <w:r>
        <w:tab/>
        <w:t>Refreshments</w:t>
      </w:r>
      <w:r w:rsidR="0090668C">
        <w:t>, food</w:t>
      </w:r>
      <w:r>
        <w:t xml:space="preserve"> and networking</w:t>
      </w:r>
    </w:p>
    <w:p w:rsidR="003934A3" w:rsidRDefault="008B45F5" w:rsidP="00750AB3">
      <w:r>
        <w:t>18.30</w:t>
      </w:r>
      <w:r>
        <w:tab/>
        <w:t>Int</w:t>
      </w:r>
      <w:r w:rsidR="0090668C">
        <w:t xml:space="preserve">roduction to the evening </w:t>
      </w:r>
      <w:r w:rsidR="003934A3">
        <w:t>by Chair</w:t>
      </w:r>
      <w:bookmarkStart w:id="0" w:name="_GoBack"/>
      <w:bookmarkEnd w:id="0"/>
    </w:p>
    <w:p w:rsidR="0090668C" w:rsidRPr="003934A3" w:rsidRDefault="003934A3" w:rsidP="003934A3">
      <w:pPr>
        <w:ind w:firstLine="720"/>
        <w:rPr>
          <w:i/>
        </w:rPr>
      </w:pPr>
      <w:r w:rsidRPr="003934A3">
        <w:rPr>
          <w:i/>
        </w:rPr>
        <w:t>Sarah Kearney, Respiratory Nurse Specialist, IOW</w:t>
      </w:r>
    </w:p>
    <w:p w:rsidR="00750AB3" w:rsidRDefault="006503BD" w:rsidP="001041D0">
      <w:pPr>
        <w:ind w:left="720" w:hanging="720"/>
      </w:pPr>
      <w:r>
        <w:t>18.40</w:t>
      </w:r>
      <w:r>
        <w:tab/>
        <w:t>Factors that affect lung deposition</w:t>
      </w:r>
    </w:p>
    <w:p w:rsidR="00F3176E" w:rsidRPr="0090668C" w:rsidRDefault="00631483" w:rsidP="00113C0B">
      <w:pPr>
        <w:ind w:left="720" w:hanging="720"/>
        <w:rPr>
          <w:i/>
        </w:rPr>
      </w:pPr>
      <w:r>
        <w:tab/>
      </w:r>
      <w:r w:rsidRPr="0090668C">
        <w:rPr>
          <w:i/>
        </w:rPr>
        <w:t>Professor Joy Conway, Professor of Inhalation Sciences, University of Southampton</w:t>
      </w:r>
    </w:p>
    <w:p w:rsidR="00750AB3" w:rsidRDefault="00113C0B" w:rsidP="00750AB3">
      <w:r>
        <w:t>19.1</w:t>
      </w:r>
      <w:r w:rsidR="001041D0">
        <w:t>0</w:t>
      </w:r>
      <w:r w:rsidR="001041D0">
        <w:tab/>
        <w:t>Demo 1: the In-check device</w:t>
      </w:r>
    </w:p>
    <w:p w:rsidR="006503BD" w:rsidRPr="006503BD" w:rsidRDefault="006503BD" w:rsidP="00750AB3">
      <w:pPr>
        <w:rPr>
          <w:i/>
        </w:rPr>
      </w:pPr>
      <w:r>
        <w:tab/>
      </w:r>
      <w:r w:rsidRPr="006503BD">
        <w:rPr>
          <w:i/>
        </w:rPr>
        <w:t>Mrs Carla Astles, Practice Nurse</w:t>
      </w:r>
    </w:p>
    <w:p w:rsidR="000C14C5" w:rsidRDefault="00113C0B" w:rsidP="00750AB3">
      <w:r>
        <w:t>19.2</w:t>
      </w:r>
      <w:r w:rsidR="001041D0">
        <w:t>0</w:t>
      </w:r>
      <w:r w:rsidR="000C14C5">
        <w:tab/>
      </w:r>
      <w:r w:rsidR="001041D0">
        <w:t xml:space="preserve">Demo 2: the </w:t>
      </w:r>
      <w:proofErr w:type="spellStart"/>
      <w:r w:rsidR="001041D0">
        <w:t>RightBreathe</w:t>
      </w:r>
      <w:proofErr w:type="spellEnd"/>
      <w:r w:rsidR="001041D0">
        <w:t xml:space="preserve"> website</w:t>
      </w:r>
      <w:r w:rsidR="00303755">
        <w:t xml:space="preserve"> </w:t>
      </w:r>
    </w:p>
    <w:p w:rsidR="006503BD" w:rsidRPr="006503BD" w:rsidRDefault="006503BD" w:rsidP="00750AB3">
      <w:pPr>
        <w:rPr>
          <w:i/>
        </w:rPr>
      </w:pPr>
      <w:r>
        <w:tab/>
      </w:r>
      <w:r w:rsidRPr="006503BD">
        <w:rPr>
          <w:i/>
        </w:rPr>
        <w:t>Mrs Emma Ray, Research Fellow and Respiratory Nurse</w:t>
      </w:r>
    </w:p>
    <w:p w:rsidR="000C14C5" w:rsidRDefault="00113C0B" w:rsidP="00750AB3">
      <w:r>
        <w:t>19.3</w:t>
      </w:r>
      <w:r w:rsidR="001041D0">
        <w:t>0</w:t>
      </w:r>
      <w:r w:rsidR="000C14C5">
        <w:tab/>
        <w:t>Round table discussions</w:t>
      </w:r>
      <w:r>
        <w:t xml:space="preserve"> (with coffee)</w:t>
      </w:r>
    </w:p>
    <w:p w:rsidR="0090668C" w:rsidRDefault="0090668C" w:rsidP="0090668C">
      <w:pPr>
        <w:ind w:left="720"/>
      </w:pPr>
      <w:r>
        <w:t>a) How can we help make the consultation more effective/efficient when choosing the right device for the right patient?</w:t>
      </w:r>
    </w:p>
    <w:p w:rsidR="0090668C" w:rsidRDefault="00126C2C" w:rsidP="0090668C">
      <w:pPr>
        <w:ind w:left="720"/>
      </w:pPr>
      <w:r>
        <w:t>b) What are t</w:t>
      </w:r>
      <w:r w:rsidR="0090668C">
        <w:t xml:space="preserve">he most efficient ways to facilitate the right inhaler </w:t>
      </w:r>
      <w:r>
        <w:t>for the right patient using the</w:t>
      </w:r>
      <w:r w:rsidR="0090668C">
        <w:t xml:space="preserve"> right people</w:t>
      </w:r>
      <w:r>
        <w:t>?</w:t>
      </w:r>
    </w:p>
    <w:p w:rsidR="00126C2C" w:rsidRDefault="00126C2C" w:rsidP="0090668C">
      <w:pPr>
        <w:ind w:left="720"/>
      </w:pPr>
      <w:r>
        <w:t>c) Are there other people best placed to help the patient correctly use their chosen inhaler?</w:t>
      </w:r>
    </w:p>
    <w:p w:rsidR="0090668C" w:rsidRDefault="00126C2C" w:rsidP="00126C2C">
      <w:pPr>
        <w:ind w:left="720"/>
      </w:pPr>
      <w:r>
        <w:t>d) Is there a default ‘set’ of devices that could be used in a consultation to aid both clinician and patient?</w:t>
      </w:r>
    </w:p>
    <w:p w:rsidR="000C14C5" w:rsidRDefault="000C14C5" w:rsidP="00750AB3">
      <w:r>
        <w:t>20.15</w:t>
      </w:r>
      <w:r>
        <w:tab/>
        <w:t>Feedback</w:t>
      </w:r>
    </w:p>
    <w:p w:rsidR="00F3176E" w:rsidRDefault="00303755" w:rsidP="005E629F">
      <w:r>
        <w:t>20.45</w:t>
      </w:r>
      <w:r w:rsidR="000C14C5">
        <w:tab/>
        <w:t>Close</w:t>
      </w:r>
    </w:p>
    <w:p w:rsidR="00F3176E" w:rsidRDefault="00F3176E" w:rsidP="00126C2C">
      <w:pPr>
        <w:jc w:val="center"/>
      </w:pPr>
      <w:r>
        <w:t xml:space="preserve">To book your place, please email </w:t>
      </w:r>
      <w:hyperlink r:id="rId8" w:history="1">
        <w:r w:rsidRPr="00E67F9B">
          <w:rPr>
            <w:rStyle w:val="Hyperlink"/>
          </w:rPr>
          <w:t>helen.kruk@uhs.nhs.uk</w:t>
        </w:r>
      </w:hyperlink>
    </w:p>
    <w:sectPr w:rsidR="00F3176E" w:rsidSect="005A29C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58" w:rsidRDefault="00D96B58" w:rsidP="008D2AB3">
      <w:pPr>
        <w:spacing w:after="0" w:line="240" w:lineRule="auto"/>
      </w:pPr>
      <w:r>
        <w:separator/>
      </w:r>
    </w:p>
  </w:endnote>
  <w:endnote w:type="continuationSeparator" w:id="0">
    <w:p w:rsidR="00D96B58" w:rsidRDefault="00D96B58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Pfizer Ltd, TEVA UK, Glaxo Smith Kline, Astra Zeneca,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Boehringer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Ingelheim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, </w:t>
    </w:r>
    <w:proofErr w:type="spellStart"/>
    <w:proofErr w:type="gramStart"/>
    <w:r w:rsidRPr="008D2AB3">
      <w:rPr>
        <w:rFonts w:ascii="Calibri" w:eastAsia="SimSun" w:hAnsi="Calibri" w:cs="Arial"/>
        <w:b/>
        <w:bCs/>
        <w:sz w:val="18"/>
        <w:szCs w:val="18"/>
      </w:rPr>
      <w:t>Chiesi</w:t>
    </w:r>
    <w:proofErr w:type="spellEnd"/>
    <w:r w:rsidR="00303755">
      <w:rPr>
        <w:rFonts w:ascii="Calibri" w:eastAsia="SimSun" w:hAnsi="Calibri" w:cs="Arial"/>
        <w:b/>
        <w:bCs/>
        <w:sz w:val="18"/>
        <w:szCs w:val="18"/>
      </w:rPr>
      <w:t xml:space="preserve"> ,</w:t>
    </w:r>
    <w:proofErr w:type="gramEnd"/>
    <w:r w:rsidR="00303755">
      <w:rPr>
        <w:rFonts w:ascii="Calibri" w:eastAsia="SimSun" w:hAnsi="Calibri" w:cs="Arial"/>
        <w:b/>
        <w:bCs/>
        <w:sz w:val="18"/>
        <w:szCs w:val="18"/>
      </w:rPr>
      <w:t xml:space="preserve"> Bayer and </w:t>
    </w:r>
    <w:proofErr w:type="spellStart"/>
    <w:r w:rsidR="00303755">
      <w:rPr>
        <w:rFonts w:ascii="Calibri" w:eastAsia="SimSun" w:hAnsi="Calibri" w:cs="Arial"/>
        <w:b/>
        <w:bCs/>
        <w:sz w:val="18"/>
        <w:szCs w:val="18"/>
      </w:rPr>
      <w:t>Trudell</w:t>
    </w:r>
    <w:proofErr w:type="spellEnd"/>
    <w:r w:rsidR="00303755">
      <w:rPr>
        <w:rFonts w:ascii="Calibri" w:eastAsia="SimSun" w:hAnsi="Calibri" w:cs="Arial"/>
        <w:b/>
        <w:bCs/>
        <w:sz w:val="18"/>
        <w:szCs w:val="18"/>
      </w:rPr>
      <w:t xml:space="preserve"> Medical</w:t>
    </w:r>
    <w:r w:rsidRPr="008D2AB3">
      <w:rPr>
        <w:rFonts w:ascii="Calibri" w:eastAsia="SimSun" w:hAnsi="Calibri" w:cs="Arial"/>
        <w:b/>
        <w:bCs/>
        <w:sz w:val="18"/>
        <w:szCs w:val="18"/>
      </w:rPr>
      <w:t>.</w:t>
    </w:r>
  </w:p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8D2AB3" w:rsidRDefault="008D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58" w:rsidRDefault="00D96B58" w:rsidP="008D2AB3">
      <w:pPr>
        <w:spacing w:after="0" w:line="240" w:lineRule="auto"/>
      </w:pPr>
      <w:r>
        <w:separator/>
      </w:r>
    </w:p>
  </w:footnote>
  <w:footnote w:type="continuationSeparator" w:id="0">
    <w:p w:rsidR="00D96B58" w:rsidRDefault="00D96B58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73"/>
    <w:rsid w:val="000C14C5"/>
    <w:rsid w:val="001041D0"/>
    <w:rsid w:val="00113C0B"/>
    <w:rsid w:val="00126C2C"/>
    <w:rsid w:val="00303755"/>
    <w:rsid w:val="003934A3"/>
    <w:rsid w:val="004576E0"/>
    <w:rsid w:val="004D664A"/>
    <w:rsid w:val="005A29C7"/>
    <w:rsid w:val="005E629F"/>
    <w:rsid w:val="00631483"/>
    <w:rsid w:val="006503BD"/>
    <w:rsid w:val="006F27A2"/>
    <w:rsid w:val="00750AB3"/>
    <w:rsid w:val="00805373"/>
    <w:rsid w:val="008B45F5"/>
    <w:rsid w:val="008D2AB3"/>
    <w:rsid w:val="0090668C"/>
    <w:rsid w:val="00B60B58"/>
    <w:rsid w:val="00D57AEA"/>
    <w:rsid w:val="00D96B58"/>
    <w:rsid w:val="00DF2518"/>
    <w:rsid w:val="00DF6C56"/>
    <w:rsid w:val="00E94604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2017-11-15T09:37:00Z</cp:lastPrinted>
  <dcterms:created xsi:type="dcterms:W3CDTF">2018-06-05T12:25:00Z</dcterms:created>
  <dcterms:modified xsi:type="dcterms:W3CDTF">2018-06-05T12:25:00Z</dcterms:modified>
</cp:coreProperties>
</file>