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6283"/>
      </w:tblGrid>
      <w:tr w:rsidR="00AC2ACA" w:rsidRPr="00460CB9" w14:paraId="1CBA1481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7A15430C" w14:textId="77777777" w:rsidR="00AC2ACA" w:rsidRPr="0053198F" w:rsidRDefault="00AC2ACA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</w:tr>
      <w:tr w:rsidR="00AC2ACA" w:rsidRPr="00460CB9" w14:paraId="5E372813" w14:textId="77777777" w:rsidTr="00E46D93">
        <w:trPr>
          <w:trHeight w:val="3050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9B15721" w14:textId="77777777" w:rsidR="00AC2ACA" w:rsidRDefault="00D01E8F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LPC sub-committee for e</w:t>
            </w:r>
            <w:r w:rsidR="001535B4">
              <w:rPr>
                <w:szCs w:val="28"/>
              </w:rPr>
              <w:t>very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new or recommissioned </w:t>
            </w:r>
            <w:r w:rsidR="00CF09FC">
              <w:rPr>
                <w:szCs w:val="28"/>
              </w:rPr>
              <w:t xml:space="preserve">service specification </w:t>
            </w:r>
            <w:r w:rsidR="001535B4">
              <w:rPr>
                <w:szCs w:val="28"/>
              </w:rPr>
              <w:t>sent to t</w:t>
            </w:r>
            <w:r>
              <w:rPr>
                <w:szCs w:val="28"/>
              </w:rPr>
              <w:t>he LPC for comment/consultation</w:t>
            </w:r>
            <w:r w:rsidR="001535B4">
              <w:rPr>
                <w:szCs w:val="28"/>
              </w:rPr>
              <w:t xml:space="preserve">. </w:t>
            </w:r>
            <w:r w:rsidR="00CF09FC">
              <w:rPr>
                <w:szCs w:val="28"/>
              </w:rPr>
              <w:t xml:space="preserve"> </w:t>
            </w:r>
            <w:r>
              <w:rPr>
                <w:szCs w:val="28"/>
              </w:rPr>
              <w:t>The response summary is completed after consultation and agreement by the sub-committee.</w:t>
            </w:r>
          </w:p>
          <w:p w14:paraId="136864A8" w14:textId="77777777" w:rsidR="001535B4" w:rsidRPr="001535B4" w:rsidRDefault="001535B4" w:rsidP="00B3219E">
            <w:pPr>
              <w:rPr>
                <w:sz w:val="10"/>
                <w:szCs w:val="28"/>
              </w:rPr>
            </w:pPr>
          </w:p>
          <w:p w14:paraId="26EA4871" w14:textId="77777777" w:rsidR="00CF09FC" w:rsidRDefault="00CF09FC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</w:t>
            </w:r>
            <w:r w:rsidR="00D01E8F">
              <w:rPr>
                <w:szCs w:val="28"/>
              </w:rPr>
              <w:t xml:space="preserve">the LPC sub-committee’s </w:t>
            </w:r>
            <w:r>
              <w:rPr>
                <w:szCs w:val="28"/>
              </w:rPr>
              <w:t xml:space="preserve">comments/recommendations for </w:t>
            </w:r>
            <w:r w:rsidR="00D01E8F">
              <w:rPr>
                <w:szCs w:val="28"/>
              </w:rPr>
              <w:t xml:space="preserve">any requested </w:t>
            </w:r>
            <w:r>
              <w:rPr>
                <w:szCs w:val="28"/>
              </w:rPr>
              <w:t>changes to the proposed/draft service specification</w:t>
            </w:r>
            <w:r w:rsidR="001535B4">
              <w:rPr>
                <w:szCs w:val="28"/>
              </w:rPr>
              <w:t xml:space="preserve"> in order to achieve</w:t>
            </w:r>
            <w:r w:rsidR="00D01E8F">
              <w:rPr>
                <w:szCs w:val="28"/>
              </w:rPr>
              <w:t xml:space="preserve"> / improve further the</w:t>
            </w:r>
            <w:r w:rsidR="001535B4">
              <w:rPr>
                <w:szCs w:val="28"/>
              </w:rPr>
              <w:t xml:space="preserve"> green rating. </w:t>
            </w:r>
            <w:r>
              <w:rPr>
                <w:szCs w:val="28"/>
              </w:rPr>
              <w:t xml:space="preserve"> </w:t>
            </w:r>
            <w:r w:rsidR="001535B4">
              <w:rPr>
                <w:szCs w:val="28"/>
              </w:rPr>
              <w:t>It</w:t>
            </w:r>
            <w:r>
              <w:rPr>
                <w:szCs w:val="28"/>
              </w:rPr>
              <w:t xml:space="preserve"> will be </w:t>
            </w:r>
            <w:r w:rsidR="001535B4">
              <w:rPr>
                <w:szCs w:val="28"/>
              </w:rPr>
              <w:t>sent</w:t>
            </w:r>
            <w:r>
              <w:rPr>
                <w:szCs w:val="28"/>
              </w:rPr>
              <w:t xml:space="preserve"> to the </w:t>
            </w:r>
            <w:r w:rsidR="001535B4">
              <w:rPr>
                <w:szCs w:val="28"/>
              </w:rPr>
              <w:t>service c</w:t>
            </w:r>
            <w:r>
              <w:rPr>
                <w:szCs w:val="28"/>
              </w:rPr>
              <w:t xml:space="preserve">ommissioner for consideration of amendments </w:t>
            </w:r>
            <w:r w:rsidR="001535B4">
              <w:rPr>
                <w:szCs w:val="28"/>
              </w:rPr>
              <w:t xml:space="preserve">ideally </w:t>
            </w:r>
            <w:r>
              <w:rPr>
                <w:szCs w:val="28"/>
              </w:rPr>
              <w:t>prior</w:t>
            </w:r>
            <w:r w:rsidR="001535B4">
              <w:rPr>
                <w:szCs w:val="28"/>
              </w:rPr>
              <w:t xml:space="preserve"> to go-live of the service.</w:t>
            </w:r>
          </w:p>
          <w:p w14:paraId="04E9CE80" w14:textId="77777777" w:rsidR="001535B4" w:rsidRPr="001535B4" w:rsidRDefault="001535B4" w:rsidP="00B3219E">
            <w:pPr>
              <w:rPr>
                <w:sz w:val="10"/>
                <w:szCs w:val="10"/>
              </w:rPr>
            </w:pPr>
          </w:p>
          <w:p w14:paraId="18A3C7DD" w14:textId="77777777" w:rsidR="001535B4" w:rsidRPr="00CF09FC" w:rsidRDefault="001535B4" w:rsidP="00B3219E">
            <w:pPr>
              <w:rPr>
                <w:szCs w:val="28"/>
              </w:rPr>
            </w:pPr>
            <w:r>
              <w:rPr>
                <w:szCs w:val="28"/>
              </w:rPr>
              <w:t>The LPC’s purpose is to work positively with commissioners to ensure high quality outcomes from the service</w:t>
            </w:r>
            <w:r w:rsidR="00D01E8F">
              <w:rPr>
                <w:szCs w:val="28"/>
              </w:rPr>
              <w:t>,</w:t>
            </w:r>
            <w:r>
              <w:rPr>
                <w:szCs w:val="28"/>
              </w:rPr>
              <w:t xml:space="preserve"> which are both professionally and commercially viable for contractor participation.</w:t>
            </w:r>
          </w:p>
        </w:tc>
      </w:tr>
      <w:tr w:rsidR="00E12F94" w:rsidRPr="00460CB9" w14:paraId="4F5B8E78" w14:textId="77777777" w:rsidTr="001535B4">
        <w:trPr>
          <w:trHeight w:val="575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050942FD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the LPC</w:t>
            </w:r>
          </w:p>
        </w:tc>
      </w:tr>
      <w:tr w:rsidR="00E8310F" w:rsidRPr="00460CB9" w14:paraId="62A4479D" w14:textId="77777777" w:rsidTr="00E8310F">
        <w:trPr>
          <w:trHeight w:val="575"/>
        </w:trPr>
        <w:tc>
          <w:tcPr>
            <w:tcW w:w="9242" w:type="dxa"/>
            <w:gridSpan w:val="4"/>
            <w:shd w:val="clear" w:color="auto" w:fill="00B050"/>
            <w:vAlign w:val="center"/>
          </w:tcPr>
          <w:p w14:paraId="06757208" w14:textId="77777777" w:rsidR="00E8310F" w:rsidRDefault="00EF3E9B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BBV Testing Service</w:t>
            </w:r>
            <w:r w:rsidR="005859B7">
              <w:rPr>
                <w:b/>
                <w:sz w:val="28"/>
                <w:szCs w:val="28"/>
              </w:rPr>
              <w:t xml:space="preserve">, IOW </w:t>
            </w:r>
            <w:r>
              <w:rPr>
                <w:b/>
                <w:sz w:val="28"/>
                <w:szCs w:val="28"/>
              </w:rPr>
              <w:t>Pinnacle</w:t>
            </w:r>
          </w:p>
        </w:tc>
      </w:tr>
      <w:tr w:rsidR="00E12F94" w:rsidRPr="00460CB9" w14:paraId="2A8EEE89" w14:textId="77777777" w:rsidTr="00E8310F">
        <w:trPr>
          <w:trHeight w:val="1979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535C4067" w14:textId="0FBEF019" w:rsidR="00FE6523" w:rsidRDefault="00FE6523" w:rsidP="00B3219E">
            <w:pPr>
              <w:rPr>
                <w:szCs w:val="28"/>
              </w:rPr>
            </w:pPr>
            <w:r>
              <w:rPr>
                <w:szCs w:val="28"/>
              </w:rPr>
              <w:t>The LPC has rated this service sp</w:t>
            </w:r>
            <w:r w:rsidR="00355262">
              <w:rPr>
                <w:szCs w:val="28"/>
              </w:rPr>
              <w:t xml:space="preserve">ecification as </w:t>
            </w:r>
            <w:r w:rsidR="00EA42B3">
              <w:rPr>
                <w:szCs w:val="28"/>
              </w:rPr>
              <w:t xml:space="preserve">Green based on the </w:t>
            </w:r>
            <w:r>
              <w:rPr>
                <w:szCs w:val="28"/>
              </w:rPr>
              <w:t xml:space="preserve">comments made below. </w:t>
            </w:r>
            <w:r w:rsidR="00E220A4">
              <w:rPr>
                <w:szCs w:val="28"/>
              </w:rPr>
              <w:t>Our recommended a</w:t>
            </w:r>
            <w:r>
              <w:rPr>
                <w:szCs w:val="28"/>
              </w:rPr>
              <w:t xml:space="preserve">ctions </w:t>
            </w:r>
            <w:r w:rsidR="00E220A4">
              <w:rPr>
                <w:szCs w:val="28"/>
              </w:rPr>
              <w:t>to further improve the service</w:t>
            </w:r>
            <w:r>
              <w:rPr>
                <w:szCs w:val="28"/>
              </w:rPr>
              <w:t xml:space="preserve"> are:</w:t>
            </w:r>
          </w:p>
          <w:p w14:paraId="151F9E9D" w14:textId="77777777" w:rsidR="00EA42B3" w:rsidRDefault="005A1E13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Bienni</w:t>
            </w:r>
            <w:r w:rsidR="00244002">
              <w:rPr>
                <w:szCs w:val="28"/>
              </w:rPr>
              <w:t>al self-assessment of competency is the standard period more usually adopted.</w:t>
            </w:r>
          </w:p>
          <w:p w14:paraId="7914B5CA" w14:textId="77777777" w:rsidR="00E46D93" w:rsidRPr="00EA42B3" w:rsidRDefault="0041049D" w:rsidP="00EA42B3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period for claims should be specified and ideally be one month in arrears.</w:t>
            </w:r>
          </w:p>
        </w:tc>
      </w:tr>
      <w:tr w:rsidR="00AC2ACA" w:rsidRPr="00460CB9" w14:paraId="69A26F7C" w14:textId="77777777" w:rsidTr="001535B4">
        <w:trPr>
          <w:trHeight w:val="548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4861C3D4" w14:textId="77777777" w:rsidR="00AC2ACA" w:rsidRDefault="00AC2ACA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the LPC</w:t>
            </w:r>
          </w:p>
        </w:tc>
      </w:tr>
      <w:tr w:rsidR="00E12F94" w:rsidRPr="00460CB9" w14:paraId="38DA2120" w14:textId="77777777" w:rsidTr="00E46D93">
        <w:trPr>
          <w:trHeight w:val="1412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179BCF3A" w14:textId="77777777" w:rsidR="00CF09FC" w:rsidRDefault="00CF09FC" w:rsidP="00B3219E">
            <w:r>
              <w:t>The LPC will publish this</w:t>
            </w:r>
            <w:r w:rsidR="00E12F94">
              <w:t xml:space="preserve"> service participation </w:t>
            </w:r>
            <w:r>
              <w:t>rating</w:t>
            </w:r>
            <w:r w:rsidR="00E12F94">
              <w:t xml:space="preserve"> to contractors in </w:t>
            </w:r>
            <w:r w:rsidR="00CE22D2">
              <w:rPr>
                <w:b/>
              </w:rPr>
              <w:t>15</w:t>
            </w:r>
            <w:r w:rsidR="00CE22D2" w:rsidRPr="00CE22D2">
              <w:rPr>
                <w:b/>
                <w:vertAlign w:val="superscript"/>
              </w:rPr>
              <w:t>th</w:t>
            </w:r>
            <w:r w:rsidR="00CE22D2">
              <w:rPr>
                <w:b/>
              </w:rPr>
              <w:t xml:space="preserve"> November 2016</w:t>
            </w:r>
            <w:r w:rsidR="00E220A4">
              <w:rPr>
                <w:b/>
              </w:rPr>
              <w:t>.</w:t>
            </w:r>
            <w:r w:rsidR="00E12F94">
              <w:t xml:space="preserve"> </w:t>
            </w:r>
          </w:p>
          <w:p w14:paraId="4F699C1E" w14:textId="77777777" w:rsidR="00E12F94" w:rsidRDefault="00E12F94" w:rsidP="00B3219E">
            <w:r>
              <w:t xml:space="preserve">Publication </w:t>
            </w:r>
            <w:r w:rsidR="00CF09FC">
              <w:t xml:space="preserve">of this recommendation </w:t>
            </w:r>
            <w:r>
              <w:t>will be via individual email and posting on our website.</w:t>
            </w:r>
          </w:p>
          <w:p w14:paraId="2196FFA5" w14:textId="77777777" w:rsidR="00E12F94" w:rsidRPr="00DA6A3F" w:rsidRDefault="00E12F94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 w:rsidR="00CF09FC">
              <w:rPr>
                <w:color w:val="FF0000"/>
              </w:rPr>
              <w:t xml:space="preserve"> asked to </w:t>
            </w:r>
            <w:r w:rsidR="00D01E8F">
              <w:rPr>
                <w:color w:val="FF0000"/>
              </w:rPr>
              <w:t xml:space="preserve">please </w:t>
            </w:r>
            <w:r w:rsidR="00CF09FC">
              <w:rPr>
                <w:color w:val="FF0000"/>
              </w:rPr>
              <w:t>respond promptly</w:t>
            </w:r>
            <w:r w:rsidR="00D01E8F">
              <w:rPr>
                <w:color w:val="FF0000"/>
              </w:rPr>
              <w:t xml:space="preserve"> with feedback / proposed changes so that they can be included within the </w:t>
            </w:r>
            <w:r w:rsidR="00CF09FC">
              <w:rPr>
                <w:color w:val="FF0000"/>
              </w:rPr>
              <w:t>LPC</w:t>
            </w:r>
            <w:r w:rsidR="00CE5827">
              <w:rPr>
                <w:color w:val="FF0000"/>
              </w:rPr>
              <w:t>’s</w:t>
            </w:r>
            <w:r w:rsidR="00CF09FC">
              <w:rPr>
                <w:color w:val="FF0000"/>
              </w:rPr>
              <w:t xml:space="preserve"> recommendation</w:t>
            </w:r>
            <w:r w:rsidR="00D01E8F">
              <w:rPr>
                <w:color w:val="FF0000"/>
              </w:rPr>
              <w:t xml:space="preserve"> to its contractors</w:t>
            </w:r>
            <w:r w:rsidR="00DA6A3F">
              <w:rPr>
                <w:color w:val="FF0000"/>
              </w:rPr>
              <w:t>.</w:t>
            </w:r>
          </w:p>
        </w:tc>
      </w:tr>
      <w:tr w:rsidR="00E12F94" w:rsidRPr="00460CB9" w14:paraId="5D55AD81" w14:textId="77777777" w:rsidTr="001535B4">
        <w:trPr>
          <w:trHeight w:val="557"/>
        </w:trPr>
        <w:tc>
          <w:tcPr>
            <w:tcW w:w="9242" w:type="dxa"/>
            <w:gridSpan w:val="4"/>
            <w:shd w:val="clear" w:color="auto" w:fill="auto"/>
            <w:vAlign w:val="center"/>
          </w:tcPr>
          <w:p w14:paraId="2335ADB5" w14:textId="77777777" w:rsidR="00E12F94" w:rsidRDefault="00E12F94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LPC feedback</w:t>
            </w:r>
          </w:p>
        </w:tc>
      </w:tr>
      <w:tr w:rsidR="00AC2ACA" w:rsidRPr="00460CB9" w14:paraId="6B9E0F45" w14:textId="77777777" w:rsidTr="00E8310F">
        <w:trPr>
          <w:trHeight w:val="3842"/>
        </w:trPr>
        <w:tc>
          <w:tcPr>
            <w:tcW w:w="9242" w:type="dxa"/>
            <w:gridSpan w:val="4"/>
            <w:shd w:val="clear" w:color="auto" w:fill="auto"/>
          </w:tcPr>
          <w:p w14:paraId="3AEE02E8" w14:textId="77777777" w:rsidR="00CF09FC" w:rsidRDefault="00CF09FC" w:rsidP="00DA6A3F">
            <w:pPr>
              <w:rPr>
                <w:color w:val="FF0000"/>
                <w:szCs w:val="28"/>
              </w:rPr>
            </w:pPr>
          </w:p>
          <w:p w14:paraId="57F25E57" w14:textId="77777777" w:rsidR="00AC2ACA" w:rsidRDefault="004A4DA0" w:rsidP="00DA6A3F">
            <w:pPr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Please enter response here,</w:t>
            </w:r>
            <w:r w:rsidR="00DA6A3F">
              <w:rPr>
                <w:color w:val="FF0000"/>
                <w:szCs w:val="28"/>
              </w:rPr>
              <w:t xml:space="preserve"> return</w:t>
            </w:r>
            <w:r>
              <w:rPr>
                <w:color w:val="FF0000"/>
                <w:szCs w:val="28"/>
              </w:rPr>
              <w:t>ing</w:t>
            </w:r>
            <w:r w:rsidR="00DA6A3F">
              <w:rPr>
                <w:color w:val="FF0000"/>
                <w:szCs w:val="28"/>
              </w:rPr>
              <w:t xml:space="preserve"> promptly to </w:t>
            </w:r>
            <w:hyperlink r:id="rId8" w:history="1">
              <w:r w:rsidR="00DA6A3F" w:rsidRPr="00286D59">
                <w:rPr>
                  <w:rStyle w:val="Hyperlink"/>
                  <w:szCs w:val="28"/>
                </w:rPr>
                <w:t>richard.buxton@hampshirelpc.org.uk</w:t>
              </w:r>
            </w:hyperlink>
            <w:r w:rsidR="00DA6A3F">
              <w:rPr>
                <w:color w:val="FF0000"/>
                <w:szCs w:val="28"/>
              </w:rPr>
              <w:t xml:space="preserve"> </w:t>
            </w:r>
          </w:p>
          <w:p w14:paraId="081A0434" w14:textId="77777777" w:rsidR="00DA6A3F" w:rsidRDefault="00DA6A3F" w:rsidP="00DA6A3F">
            <w:pPr>
              <w:rPr>
                <w:color w:val="FF0000"/>
                <w:szCs w:val="28"/>
              </w:rPr>
            </w:pPr>
          </w:p>
          <w:p w14:paraId="691FF523" w14:textId="77777777" w:rsidR="00DA6A3F" w:rsidRPr="00760F87" w:rsidRDefault="003556FF" w:rsidP="00DA6A3F">
            <w:pPr>
              <w:rPr>
                <w:color w:val="000000" w:themeColor="text1"/>
                <w:szCs w:val="28"/>
              </w:rPr>
            </w:pPr>
            <w:r w:rsidRPr="00760F87">
              <w:rPr>
                <w:color w:val="000000" w:themeColor="text1"/>
                <w:szCs w:val="28"/>
              </w:rPr>
              <w:t>Payment period along with amounts paid are clearly displayed and are accessible via the claims tab at all contractors.</w:t>
            </w:r>
          </w:p>
          <w:p w14:paraId="0A0C2D0A" w14:textId="77777777" w:rsidR="003556FF" w:rsidRPr="00760F87" w:rsidRDefault="003556FF" w:rsidP="00DA6A3F">
            <w:pPr>
              <w:rPr>
                <w:color w:val="000000" w:themeColor="text1"/>
                <w:szCs w:val="28"/>
              </w:rPr>
            </w:pPr>
          </w:p>
          <w:p w14:paraId="10288CA3" w14:textId="133CAE2C" w:rsidR="003556FF" w:rsidRPr="00760F87" w:rsidRDefault="00B82898" w:rsidP="00DA6A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</w:t>
            </w:r>
            <w:r w:rsidR="003556FF" w:rsidRPr="00760F87">
              <w:rPr>
                <w:color w:val="000000" w:themeColor="text1"/>
                <w:szCs w:val="28"/>
              </w:rPr>
              <w:t>ompletion of test</w:t>
            </w:r>
          </w:p>
          <w:p w14:paraId="7EA7FEEF" w14:textId="47E616E9" w:rsidR="003556FF" w:rsidRPr="00760F87" w:rsidRDefault="00B82898" w:rsidP="00DA6A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N</w:t>
            </w:r>
            <w:r w:rsidR="003556FF" w:rsidRPr="00760F87">
              <w:rPr>
                <w:color w:val="000000" w:themeColor="text1"/>
                <w:szCs w:val="28"/>
              </w:rPr>
              <w:t>otification of results</w:t>
            </w:r>
          </w:p>
          <w:p w14:paraId="0DEC2019" w14:textId="28D0D748" w:rsidR="003556FF" w:rsidRPr="00760F87" w:rsidRDefault="00B82898" w:rsidP="00DA6A3F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R</w:t>
            </w:r>
            <w:r w:rsidR="003556FF" w:rsidRPr="00760F87">
              <w:rPr>
                <w:color w:val="000000" w:themeColor="text1"/>
                <w:szCs w:val="28"/>
              </w:rPr>
              <w:t>esults delivery</w:t>
            </w:r>
          </w:p>
          <w:p w14:paraId="36980991" w14:textId="77777777" w:rsidR="003556FF" w:rsidRPr="00760F87" w:rsidRDefault="003556FF" w:rsidP="00DA6A3F">
            <w:pPr>
              <w:rPr>
                <w:color w:val="000000" w:themeColor="text1"/>
                <w:szCs w:val="28"/>
              </w:rPr>
            </w:pPr>
          </w:p>
          <w:p w14:paraId="5A6448F1" w14:textId="77777777" w:rsidR="003556FF" w:rsidRDefault="003556FF" w:rsidP="00DA6A3F">
            <w:pPr>
              <w:rPr>
                <w:color w:val="000000" w:themeColor="text1"/>
                <w:szCs w:val="28"/>
              </w:rPr>
            </w:pPr>
            <w:r w:rsidRPr="00760F87">
              <w:rPr>
                <w:color w:val="000000" w:themeColor="text1"/>
                <w:szCs w:val="28"/>
              </w:rPr>
              <w:t>Claims run on day 7 of each month and payments are made monthly</w:t>
            </w:r>
            <w:r w:rsidR="00525BAA" w:rsidRPr="00760F87">
              <w:rPr>
                <w:color w:val="000000" w:themeColor="text1"/>
                <w:szCs w:val="28"/>
              </w:rPr>
              <w:t>.</w:t>
            </w:r>
          </w:p>
          <w:p w14:paraId="544F1918" w14:textId="77777777" w:rsidR="0093380B" w:rsidRDefault="0093380B" w:rsidP="00DA6A3F">
            <w:pPr>
              <w:rPr>
                <w:color w:val="000000" w:themeColor="text1"/>
                <w:szCs w:val="28"/>
              </w:rPr>
            </w:pPr>
          </w:p>
          <w:p w14:paraId="01B3D925" w14:textId="5814F30C" w:rsidR="0093380B" w:rsidRPr="00DA6A3F" w:rsidRDefault="0093380B" w:rsidP="0093380B">
            <w:pPr>
              <w:rPr>
                <w:color w:val="FF0000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As a result of the clarification above, this service remains Green status.</w:t>
            </w:r>
          </w:p>
        </w:tc>
      </w:tr>
      <w:tr w:rsidR="00AC2ACA" w:rsidRPr="00460CB9" w14:paraId="157E22CA" w14:textId="77777777" w:rsidTr="0053198F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9BCB811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lastRenderedPageBreak/>
              <w:t>Point Covered</w:t>
            </w:r>
          </w:p>
        </w:tc>
        <w:tc>
          <w:tcPr>
            <w:tcW w:w="650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47EE213E" w14:textId="77777777" w:rsidR="00AC2ACA" w:rsidRPr="00460CB9" w:rsidRDefault="00AC2ACA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</w:tr>
      <w:tr w:rsidR="00AC2ACA" w14:paraId="66057E44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3095C00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391B43D1" w14:textId="77777777" w:rsidR="00AC2ACA" w:rsidRPr="0053198F" w:rsidRDefault="00AC2ACA" w:rsidP="00460CB9">
            <w:pPr>
              <w:jc w:val="center"/>
              <w:rPr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LPC Consultation</w:t>
            </w:r>
          </w:p>
        </w:tc>
      </w:tr>
      <w:tr w:rsidR="00AC2ACA" w14:paraId="541B1D56" w14:textId="77777777" w:rsidTr="000D51A7">
        <w:trPr>
          <w:trHeight w:val="454"/>
        </w:trPr>
        <w:tc>
          <w:tcPr>
            <w:tcW w:w="2733" w:type="dxa"/>
            <w:gridSpan w:val="3"/>
            <w:vAlign w:val="center"/>
          </w:tcPr>
          <w:p w14:paraId="7BC9F2A2" w14:textId="77777777" w:rsidR="00AC2ACA" w:rsidRDefault="00AC2ACA" w:rsidP="0053198F">
            <w:r>
              <w:t xml:space="preserve">LPC Consulted? </w:t>
            </w:r>
          </w:p>
        </w:tc>
        <w:tc>
          <w:tcPr>
            <w:tcW w:w="6509" w:type="dxa"/>
            <w:shd w:val="clear" w:color="auto" w:fill="00B050"/>
          </w:tcPr>
          <w:p w14:paraId="0D6E1B54" w14:textId="77777777" w:rsidR="00AC2ACA" w:rsidRDefault="00B511A9">
            <w:r>
              <w:t>Yes</w:t>
            </w:r>
          </w:p>
        </w:tc>
      </w:tr>
      <w:tr w:rsidR="00AC2ACA" w14:paraId="66DF5452" w14:textId="77777777" w:rsidTr="000A34AA">
        <w:trPr>
          <w:trHeight w:val="881"/>
        </w:trPr>
        <w:tc>
          <w:tcPr>
            <w:tcW w:w="2733" w:type="dxa"/>
            <w:gridSpan w:val="3"/>
            <w:vAlign w:val="center"/>
          </w:tcPr>
          <w:p w14:paraId="2F415272" w14:textId="77777777" w:rsidR="00AC2ACA" w:rsidRDefault="00AC2ACA" w:rsidP="00E8310F">
            <w:r>
              <w:t>LPC Consulted with sufficient time to comment?</w:t>
            </w:r>
          </w:p>
        </w:tc>
        <w:tc>
          <w:tcPr>
            <w:tcW w:w="6509" w:type="dxa"/>
            <w:shd w:val="clear" w:color="auto" w:fill="00B050"/>
          </w:tcPr>
          <w:p w14:paraId="7804AFF5" w14:textId="77777777" w:rsidR="00AC2ACA" w:rsidRDefault="00B511A9" w:rsidP="00F104EA">
            <w:r>
              <w:t>Yes</w:t>
            </w:r>
          </w:p>
        </w:tc>
      </w:tr>
      <w:tr w:rsidR="00AC2ACA" w14:paraId="09FD35CB" w14:textId="77777777" w:rsidTr="0053198F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20B2B39E" w14:textId="77777777" w:rsidR="00AC2ACA" w:rsidRDefault="00AC2ACA"/>
        </w:tc>
        <w:tc>
          <w:tcPr>
            <w:tcW w:w="8841" w:type="dxa"/>
            <w:gridSpan w:val="2"/>
            <w:tcBorders>
              <w:left w:val="nil"/>
            </w:tcBorders>
            <w:vAlign w:val="center"/>
          </w:tcPr>
          <w:p w14:paraId="02A18879" w14:textId="77777777" w:rsidR="00AC2ACA" w:rsidRPr="0053198F" w:rsidRDefault="00AC2ACA" w:rsidP="00460CB9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</w:tr>
      <w:tr w:rsidR="00AC2ACA" w14:paraId="285EECD3" w14:textId="77777777" w:rsidTr="00350D43">
        <w:trPr>
          <w:trHeight w:val="284"/>
        </w:trPr>
        <w:tc>
          <w:tcPr>
            <w:tcW w:w="2733" w:type="dxa"/>
            <w:gridSpan w:val="3"/>
            <w:vAlign w:val="center"/>
          </w:tcPr>
          <w:p w14:paraId="52056A30" w14:textId="77777777" w:rsidR="00AC2ACA" w:rsidRDefault="00AC2ACA" w:rsidP="0053198F">
            <w:r>
              <w:t>Does remuneration include/cover set up costs, backfill, consumables etc</w:t>
            </w:r>
            <w:r w:rsidR="007F001C">
              <w:t>..?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34C7A22C" w14:textId="77777777" w:rsidR="00F104EA" w:rsidRDefault="00F104EA">
            <w:r>
              <w:t>No set up costs or consumable costs involved.</w:t>
            </w:r>
          </w:p>
          <w:p w14:paraId="69A54E5E" w14:textId="6DF28CA6" w:rsidR="00AC2ACA" w:rsidRDefault="00F104EA">
            <w:r>
              <w:t>B</w:t>
            </w:r>
            <w:r w:rsidR="00B511A9">
              <w:t xml:space="preserve">ackfill </w:t>
            </w:r>
            <w:r>
              <w:t>costs for training are not covered</w:t>
            </w:r>
            <w:r w:rsidR="00934AC4">
              <w:t>…. however</w:t>
            </w:r>
            <w:r w:rsidR="00CE22D2">
              <w:t>,</w:t>
            </w:r>
            <w:r w:rsidR="00934AC4">
              <w:t xml:space="preserve"> the fee increase (almost 50% higher than previous) means that active participation in the service will remunerate back for this time.</w:t>
            </w:r>
          </w:p>
          <w:p w14:paraId="05BC6AEE" w14:textId="77777777" w:rsidR="00AC2ACA" w:rsidRDefault="00AC2ACA"/>
        </w:tc>
      </w:tr>
      <w:tr w:rsidR="00AC2ACA" w14:paraId="2BF3651B" w14:textId="77777777" w:rsidTr="00350D43">
        <w:trPr>
          <w:trHeight w:val="1412"/>
        </w:trPr>
        <w:tc>
          <w:tcPr>
            <w:tcW w:w="2733" w:type="dxa"/>
            <w:gridSpan w:val="3"/>
            <w:vAlign w:val="center"/>
          </w:tcPr>
          <w:p w14:paraId="5CB0359D" w14:textId="77777777" w:rsidR="00AC2ACA" w:rsidRDefault="00AC2ACA" w:rsidP="0053198F">
            <w:r>
              <w:t>Does the payment structure use a system that is suitable for all contractors and are the payment terms acceptable?</w:t>
            </w:r>
          </w:p>
        </w:tc>
        <w:tc>
          <w:tcPr>
            <w:tcW w:w="6509" w:type="dxa"/>
            <w:shd w:val="clear" w:color="auto" w:fill="00B050"/>
          </w:tcPr>
          <w:p w14:paraId="6F05B581" w14:textId="77777777" w:rsidR="00AC2ACA" w:rsidRDefault="005F25A9">
            <w:r>
              <w:t>Yes, PharmOutcomes.</w:t>
            </w:r>
          </w:p>
          <w:p w14:paraId="4910FE2A" w14:textId="77777777" w:rsidR="00697410" w:rsidRDefault="000D51A7" w:rsidP="0041049D">
            <w:r>
              <w:t>Automated claims</w:t>
            </w:r>
            <w:r w:rsidR="0041049D">
              <w:t>, although payment period not specified</w:t>
            </w:r>
            <w:r w:rsidR="00F104EA">
              <w:t>.</w:t>
            </w:r>
          </w:p>
        </w:tc>
      </w:tr>
      <w:tr w:rsidR="00AC2ACA" w14:paraId="27827F97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337A7A1A" w14:textId="77777777" w:rsidR="00AC2ACA" w:rsidRDefault="00AC2ACA" w:rsidP="0053198F">
            <w:r>
              <w:t>Where equipment is required who pr</w:t>
            </w:r>
            <w:r w:rsidR="007F001C">
              <w:t>ovides/calibrates/services this?</w:t>
            </w:r>
            <w:r>
              <w:t xml:space="preserve"> If contractor</w:t>
            </w:r>
            <w:r w:rsidR="007F001C">
              <w:t>,</w:t>
            </w:r>
            <w:r>
              <w:t xml:space="preserve"> does remuneration sufficiently cover the cost of this?</w:t>
            </w:r>
          </w:p>
        </w:tc>
        <w:tc>
          <w:tcPr>
            <w:tcW w:w="6509" w:type="dxa"/>
            <w:shd w:val="clear" w:color="auto" w:fill="00B050"/>
          </w:tcPr>
          <w:p w14:paraId="7CAB013F" w14:textId="77777777" w:rsidR="00F104EA" w:rsidRDefault="00F104EA" w:rsidP="00643981">
            <w:r>
              <w:t>E</w:t>
            </w:r>
            <w:r w:rsidR="00B511A9">
              <w:t xml:space="preserve">quipment required </w:t>
            </w:r>
            <w:r>
              <w:t>is provided.</w:t>
            </w:r>
          </w:p>
          <w:p w14:paraId="475BCADE" w14:textId="77777777" w:rsidR="00AC2ACA" w:rsidRDefault="00F104EA" w:rsidP="00643981">
            <w:r>
              <w:t>U</w:t>
            </w:r>
            <w:r w:rsidR="00B511A9">
              <w:t xml:space="preserve">se of PharmOutcomes </w:t>
            </w:r>
            <w:r>
              <w:t xml:space="preserve">required </w:t>
            </w:r>
            <w:r w:rsidR="00B511A9">
              <w:t>to enter informa</w:t>
            </w:r>
            <w:r w:rsidR="005F25A9">
              <w:t>tion</w:t>
            </w:r>
            <w:r w:rsidR="00643981">
              <w:t>.</w:t>
            </w:r>
          </w:p>
        </w:tc>
      </w:tr>
      <w:tr w:rsidR="00674853" w14:paraId="1A276753" w14:textId="77777777" w:rsidTr="000D51A7">
        <w:trPr>
          <w:trHeight w:val="467"/>
        </w:trPr>
        <w:tc>
          <w:tcPr>
            <w:tcW w:w="2733" w:type="dxa"/>
            <w:gridSpan w:val="3"/>
            <w:vAlign w:val="center"/>
          </w:tcPr>
          <w:p w14:paraId="54658EA2" w14:textId="77777777" w:rsidR="00674853" w:rsidRDefault="00674853" w:rsidP="0053198F">
            <w:r>
              <w:t>Is remuneration fair?</w:t>
            </w:r>
          </w:p>
        </w:tc>
        <w:tc>
          <w:tcPr>
            <w:tcW w:w="6509" w:type="dxa"/>
            <w:shd w:val="clear" w:color="auto" w:fill="00B050"/>
          </w:tcPr>
          <w:p w14:paraId="571DC154" w14:textId="77777777" w:rsidR="00674853" w:rsidRDefault="00F104EA" w:rsidP="00B511A9">
            <w:r>
              <w:t>Yes</w:t>
            </w:r>
          </w:p>
          <w:p w14:paraId="2B8EA39C" w14:textId="08400ECC" w:rsidR="00697410" w:rsidRDefault="00B82898" w:rsidP="00F104EA">
            <w:r>
              <w:t>P</w:t>
            </w:r>
            <w:bookmarkStart w:id="0" w:name="_GoBack"/>
            <w:bookmarkEnd w:id="0"/>
            <w:r w:rsidR="00F104EA">
              <w:t>rofessional fee.</w:t>
            </w:r>
          </w:p>
        </w:tc>
      </w:tr>
      <w:tr w:rsidR="00674853" w14:paraId="1C0F2FA9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74B391D9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27EF229A" w14:textId="77777777" w:rsidR="00674853" w:rsidRPr="0053198F" w:rsidRDefault="00674853" w:rsidP="005319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</w:tr>
      <w:tr w:rsidR="00674853" w14:paraId="433CC93C" w14:textId="77777777" w:rsidTr="000D51A7">
        <w:trPr>
          <w:trHeight w:val="386"/>
        </w:trPr>
        <w:tc>
          <w:tcPr>
            <w:tcW w:w="2733" w:type="dxa"/>
            <w:gridSpan w:val="3"/>
            <w:vAlign w:val="center"/>
          </w:tcPr>
          <w:p w14:paraId="0DA42556" w14:textId="77777777" w:rsidR="00674853" w:rsidRDefault="00674853" w:rsidP="00E8310F">
            <w:r>
              <w:t>Sustainable?</w:t>
            </w:r>
          </w:p>
        </w:tc>
        <w:tc>
          <w:tcPr>
            <w:tcW w:w="6509" w:type="dxa"/>
            <w:shd w:val="clear" w:color="auto" w:fill="00B050"/>
          </w:tcPr>
          <w:p w14:paraId="6D391DE5" w14:textId="77777777" w:rsidR="00674853" w:rsidRDefault="00B511A9">
            <w:r>
              <w:t>Yes</w:t>
            </w:r>
          </w:p>
        </w:tc>
      </w:tr>
      <w:tr w:rsidR="00674853" w14:paraId="57847CEB" w14:textId="77777777" w:rsidTr="000D51A7">
        <w:trPr>
          <w:trHeight w:val="935"/>
        </w:trPr>
        <w:tc>
          <w:tcPr>
            <w:tcW w:w="2733" w:type="dxa"/>
            <w:gridSpan w:val="3"/>
            <w:vAlign w:val="center"/>
          </w:tcPr>
          <w:p w14:paraId="0E00E422" w14:textId="77777777" w:rsidR="00674853" w:rsidRDefault="00674853" w:rsidP="00E8310F">
            <w:r>
              <w:t>Clinically sound and in line with appropriate National or local guidance?</w:t>
            </w:r>
          </w:p>
        </w:tc>
        <w:tc>
          <w:tcPr>
            <w:tcW w:w="6509" w:type="dxa"/>
            <w:shd w:val="clear" w:color="auto" w:fill="00B050"/>
          </w:tcPr>
          <w:p w14:paraId="533C9DF4" w14:textId="77777777" w:rsidR="00643981" w:rsidRDefault="00E842E0" w:rsidP="00E842E0">
            <w:r>
              <w:t>Yes</w:t>
            </w:r>
          </w:p>
        </w:tc>
      </w:tr>
      <w:tr w:rsidR="00674853" w14:paraId="17EC0E8E" w14:textId="77777777" w:rsidTr="00E842E0">
        <w:trPr>
          <w:trHeight w:val="341"/>
        </w:trPr>
        <w:tc>
          <w:tcPr>
            <w:tcW w:w="2733" w:type="dxa"/>
            <w:gridSpan w:val="3"/>
            <w:vAlign w:val="center"/>
          </w:tcPr>
          <w:p w14:paraId="10B93710" w14:textId="77777777" w:rsidR="00674853" w:rsidRDefault="00674853" w:rsidP="00E8310F">
            <w:r>
              <w:t>Enhance patient care?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C8225AC" w14:textId="77777777" w:rsidR="00674853" w:rsidRDefault="00F104EA" w:rsidP="00F104EA">
            <w:r>
              <w:t>Yes</w:t>
            </w:r>
            <w:r w:rsidR="00934AC4">
              <w:t xml:space="preserve">. Major benefit in </w:t>
            </w:r>
            <w:r w:rsidR="000F557E">
              <w:t>identifying undiagnosed blood borne viruses and treating them quickly where positive results are found.</w:t>
            </w:r>
          </w:p>
        </w:tc>
      </w:tr>
      <w:tr w:rsidR="00674853" w14:paraId="6CB3D2B7" w14:textId="77777777" w:rsidTr="00E842E0">
        <w:trPr>
          <w:trHeight w:val="872"/>
        </w:trPr>
        <w:tc>
          <w:tcPr>
            <w:tcW w:w="2733" w:type="dxa"/>
            <w:gridSpan w:val="3"/>
            <w:vAlign w:val="center"/>
          </w:tcPr>
          <w:p w14:paraId="55F7139C" w14:textId="77777777" w:rsidR="00674853" w:rsidRDefault="00674853" w:rsidP="00E8310F">
            <w:r>
              <w:t>Have suitable monitoring arrangements and termination clauses?</w:t>
            </w:r>
          </w:p>
        </w:tc>
        <w:tc>
          <w:tcPr>
            <w:tcW w:w="6509" w:type="dxa"/>
            <w:shd w:val="clear" w:color="auto" w:fill="auto"/>
          </w:tcPr>
          <w:p w14:paraId="02B82017" w14:textId="77777777" w:rsidR="00C8050F" w:rsidRDefault="000F557E">
            <w:r>
              <w:t>No</w:t>
            </w:r>
          </w:p>
        </w:tc>
      </w:tr>
      <w:tr w:rsidR="00674853" w14:paraId="2D88BBCE" w14:textId="77777777" w:rsidTr="000D51A7">
        <w:trPr>
          <w:trHeight w:val="284"/>
        </w:trPr>
        <w:tc>
          <w:tcPr>
            <w:tcW w:w="2733" w:type="dxa"/>
            <w:gridSpan w:val="3"/>
            <w:vAlign w:val="center"/>
          </w:tcPr>
          <w:p w14:paraId="49A7B7CF" w14:textId="77777777" w:rsidR="00674853" w:rsidRDefault="00674853" w:rsidP="00E8310F">
            <w:r>
              <w:t>Enhance relationships with other HCPs?</w:t>
            </w:r>
          </w:p>
        </w:tc>
        <w:tc>
          <w:tcPr>
            <w:tcW w:w="6509" w:type="dxa"/>
            <w:shd w:val="clear" w:color="auto" w:fill="00B050"/>
          </w:tcPr>
          <w:p w14:paraId="42435E62" w14:textId="77777777" w:rsidR="00674853" w:rsidRDefault="00B511A9" w:rsidP="00F104EA">
            <w:r>
              <w:t>Yes</w:t>
            </w:r>
            <w:r w:rsidR="00934AC4">
              <w:t>, good locally with the hepatology dep</w:t>
            </w:r>
            <w:r w:rsidR="00D50405">
              <w:t>artmen</w:t>
            </w:r>
            <w:r w:rsidR="00934AC4">
              <w:t>t</w:t>
            </w:r>
            <w:r w:rsidR="00DA01CD">
              <w:t>, sexual health service, IRIS and the</w:t>
            </w:r>
            <w:r w:rsidR="00934AC4">
              <w:t xml:space="preserve"> CCG. Good nationally as showcasing what CP is capable of.</w:t>
            </w:r>
          </w:p>
        </w:tc>
      </w:tr>
      <w:tr w:rsidR="00674853" w14:paraId="093BA26B" w14:textId="77777777" w:rsidTr="000D51A7">
        <w:trPr>
          <w:trHeight w:val="359"/>
        </w:trPr>
        <w:tc>
          <w:tcPr>
            <w:tcW w:w="2733" w:type="dxa"/>
            <w:gridSpan w:val="3"/>
            <w:vAlign w:val="center"/>
          </w:tcPr>
          <w:p w14:paraId="71999E62" w14:textId="77777777" w:rsidR="00674853" w:rsidRDefault="00674853" w:rsidP="00E8310F">
            <w:r>
              <w:t>Deliverable?</w:t>
            </w:r>
          </w:p>
        </w:tc>
        <w:tc>
          <w:tcPr>
            <w:tcW w:w="6509" w:type="dxa"/>
            <w:shd w:val="clear" w:color="auto" w:fill="00B050"/>
          </w:tcPr>
          <w:p w14:paraId="2D5DF98F" w14:textId="77777777" w:rsidR="00674853" w:rsidRDefault="00B511A9" w:rsidP="00E8310F">
            <w:r>
              <w:t>Yes</w:t>
            </w:r>
            <w:r w:rsidR="00934AC4">
              <w:t>. Proven good results previously on IOW.</w:t>
            </w:r>
          </w:p>
        </w:tc>
      </w:tr>
      <w:tr w:rsidR="00674853" w14:paraId="3965742C" w14:textId="77777777" w:rsidTr="00E842E0">
        <w:trPr>
          <w:trHeight w:val="935"/>
        </w:trPr>
        <w:tc>
          <w:tcPr>
            <w:tcW w:w="2733" w:type="dxa"/>
            <w:gridSpan w:val="3"/>
            <w:vAlign w:val="center"/>
          </w:tcPr>
          <w:p w14:paraId="4FD29094" w14:textId="77777777" w:rsidR="00674853" w:rsidRDefault="00674853" w:rsidP="00E8310F">
            <w:r>
              <w:t>Attractive enough for contractors to consider it worthwhile?</w:t>
            </w:r>
          </w:p>
        </w:tc>
        <w:tc>
          <w:tcPr>
            <w:tcW w:w="6509" w:type="dxa"/>
            <w:shd w:val="clear" w:color="auto" w:fill="00B050"/>
          </w:tcPr>
          <w:p w14:paraId="5C014FF6" w14:textId="77777777" w:rsidR="00674853" w:rsidRDefault="00B511A9" w:rsidP="00F104EA">
            <w:r>
              <w:t>Yes</w:t>
            </w:r>
          </w:p>
        </w:tc>
      </w:tr>
      <w:tr w:rsidR="00674853" w14:paraId="6C76619A" w14:textId="77777777" w:rsidTr="000A34AA">
        <w:trPr>
          <w:trHeight w:val="944"/>
        </w:trPr>
        <w:tc>
          <w:tcPr>
            <w:tcW w:w="2733" w:type="dxa"/>
            <w:gridSpan w:val="3"/>
            <w:vAlign w:val="center"/>
          </w:tcPr>
          <w:p w14:paraId="042693BB" w14:textId="77777777" w:rsidR="00674853" w:rsidRDefault="00674853" w:rsidP="00E8310F">
            <w:r>
              <w:lastRenderedPageBreak/>
              <w:t>Have performance criteria that supports a quality service?</w:t>
            </w:r>
          </w:p>
        </w:tc>
        <w:tc>
          <w:tcPr>
            <w:tcW w:w="6509" w:type="dxa"/>
            <w:shd w:val="clear" w:color="auto" w:fill="00B050"/>
          </w:tcPr>
          <w:p w14:paraId="56FE14F2" w14:textId="77777777" w:rsidR="00996E1D" w:rsidRDefault="00E842E0" w:rsidP="0041049D">
            <w:r>
              <w:t>Yes</w:t>
            </w:r>
          </w:p>
        </w:tc>
      </w:tr>
      <w:tr w:rsidR="00674853" w14:paraId="08564BF8" w14:textId="77777777" w:rsidTr="0053198F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148B3B0C" w14:textId="77777777" w:rsidR="00674853" w:rsidRDefault="00674853" w:rsidP="0053198F"/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3C64F6A1" w14:textId="77777777" w:rsidR="00674853" w:rsidRPr="0053198F" w:rsidRDefault="00674853" w:rsidP="004B0D0D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</w:tr>
      <w:tr w:rsidR="00674853" w14:paraId="7B316763" w14:textId="77777777" w:rsidTr="000D51A7">
        <w:trPr>
          <w:trHeight w:val="953"/>
        </w:trPr>
        <w:tc>
          <w:tcPr>
            <w:tcW w:w="2733" w:type="dxa"/>
            <w:gridSpan w:val="3"/>
            <w:vAlign w:val="center"/>
          </w:tcPr>
          <w:p w14:paraId="71AD1586" w14:textId="77777777" w:rsidR="00674853" w:rsidRDefault="00674853" w:rsidP="00EA3183">
            <w:r>
              <w:t>Are the performance measures reasonable and achievable?</w:t>
            </w:r>
          </w:p>
        </w:tc>
        <w:tc>
          <w:tcPr>
            <w:tcW w:w="6509" w:type="dxa"/>
            <w:tcBorders>
              <w:bottom w:val="single" w:sz="4" w:space="0" w:color="auto"/>
            </w:tcBorders>
          </w:tcPr>
          <w:p w14:paraId="181FAADF" w14:textId="77777777" w:rsidR="00674853" w:rsidRDefault="00674853"/>
          <w:p w14:paraId="11EAE3CA" w14:textId="77777777" w:rsidR="00674853" w:rsidRDefault="00E220A4">
            <w:r>
              <w:t>N/A</w:t>
            </w:r>
          </w:p>
        </w:tc>
      </w:tr>
      <w:tr w:rsidR="00674853" w14:paraId="6B2FC3DA" w14:textId="77777777" w:rsidTr="000D51A7">
        <w:trPr>
          <w:trHeight w:val="944"/>
        </w:trPr>
        <w:tc>
          <w:tcPr>
            <w:tcW w:w="2733" w:type="dxa"/>
            <w:gridSpan w:val="3"/>
            <w:vAlign w:val="center"/>
          </w:tcPr>
          <w:p w14:paraId="31584B35" w14:textId="77777777" w:rsidR="00674853" w:rsidRDefault="00674853" w:rsidP="00EA3183">
            <w:r>
              <w:t>Is the administration proportional to size or service and remuneration?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00B050"/>
          </w:tcPr>
          <w:p w14:paraId="234A0F0A" w14:textId="77777777" w:rsidR="00674853" w:rsidRDefault="00B511A9" w:rsidP="005F25A9">
            <w:r>
              <w:t>Yes</w:t>
            </w:r>
          </w:p>
        </w:tc>
      </w:tr>
      <w:tr w:rsidR="00674853" w14:paraId="754496F0" w14:textId="77777777" w:rsidTr="00244002">
        <w:trPr>
          <w:trHeight w:val="719"/>
        </w:trPr>
        <w:tc>
          <w:tcPr>
            <w:tcW w:w="2733" w:type="dxa"/>
            <w:gridSpan w:val="3"/>
            <w:vAlign w:val="center"/>
          </w:tcPr>
          <w:p w14:paraId="22797E81" w14:textId="77777777" w:rsidR="00674853" w:rsidRDefault="00674853" w:rsidP="00EA3183">
            <w:r>
              <w:t>Are any reporting systems suitable to all contractors?</w:t>
            </w:r>
          </w:p>
        </w:tc>
        <w:tc>
          <w:tcPr>
            <w:tcW w:w="6509" w:type="dxa"/>
            <w:tcBorders>
              <w:bottom w:val="single" w:sz="4" w:space="0" w:color="auto"/>
            </w:tcBorders>
            <w:shd w:val="clear" w:color="auto" w:fill="FFC000"/>
          </w:tcPr>
          <w:p w14:paraId="29F6DB87" w14:textId="77777777" w:rsidR="000D51A7" w:rsidRDefault="00B511A9" w:rsidP="005F25A9">
            <w:r>
              <w:t xml:space="preserve">PharmOutcomes </w:t>
            </w:r>
            <w:r w:rsidR="000D51A7">
              <w:t>requires internet access.</w:t>
            </w:r>
          </w:p>
          <w:p w14:paraId="7E509A83" w14:textId="77777777" w:rsidR="00674853" w:rsidRDefault="00674853" w:rsidP="005F25A9"/>
        </w:tc>
      </w:tr>
      <w:tr w:rsidR="00674853" w14:paraId="340FFD95" w14:textId="77777777" w:rsidTr="00244002">
        <w:trPr>
          <w:trHeight w:val="1475"/>
        </w:trPr>
        <w:tc>
          <w:tcPr>
            <w:tcW w:w="2733" w:type="dxa"/>
            <w:gridSpan w:val="3"/>
            <w:vAlign w:val="center"/>
          </w:tcPr>
          <w:p w14:paraId="635F5F0F" w14:textId="77777777" w:rsidR="00674853" w:rsidRDefault="00674853" w:rsidP="00EA3183">
            <w:r>
              <w:t>Is the training required for the service reasonable? Consider accessibility to CPPE for non-pharmacist/technician staff.</w:t>
            </w:r>
          </w:p>
        </w:tc>
        <w:tc>
          <w:tcPr>
            <w:tcW w:w="6509" w:type="dxa"/>
            <w:shd w:val="clear" w:color="auto" w:fill="FFC000"/>
          </w:tcPr>
          <w:p w14:paraId="5CCEB59D" w14:textId="77777777" w:rsidR="00697410" w:rsidRDefault="00E842E0">
            <w:r>
              <w:t>Yes.</w:t>
            </w:r>
          </w:p>
          <w:p w14:paraId="011A28D9" w14:textId="77777777" w:rsidR="00E842E0" w:rsidRDefault="00E842E0">
            <w:r>
              <w:t xml:space="preserve">Noted that only one training date is being provided to interested contractors. Training is specialist and involves multidisciplinary expertise present on the evening. </w:t>
            </w:r>
          </w:p>
          <w:p w14:paraId="639DB405" w14:textId="77777777" w:rsidR="00E842E0" w:rsidRDefault="00E842E0">
            <w:r>
              <w:t xml:space="preserve">No CPPE or </w:t>
            </w:r>
            <w:proofErr w:type="spellStart"/>
            <w:r>
              <w:t>DoC</w:t>
            </w:r>
            <w:proofErr w:type="spellEnd"/>
            <w:r>
              <w:t xml:space="preserve"> available.</w:t>
            </w:r>
          </w:p>
        </w:tc>
      </w:tr>
      <w:tr w:rsidR="00674853" w14:paraId="2EE968F4" w14:textId="77777777" w:rsidTr="000D51A7">
        <w:trPr>
          <w:trHeight w:val="1232"/>
        </w:trPr>
        <w:tc>
          <w:tcPr>
            <w:tcW w:w="2733" w:type="dxa"/>
            <w:gridSpan w:val="3"/>
            <w:vAlign w:val="center"/>
          </w:tcPr>
          <w:p w14:paraId="6480134B" w14:textId="77777777" w:rsidR="00674853" w:rsidRDefault="00674853" w:rsidP="00EA3183">
            <w:r>
              <w:t>Does record keeping or sharing of information requirements meet current IG regulations.</w:t>
            </w:r>
          </w:p>
        </w:tc>
        <w:tc>
          <w:tcPr>
            <w:tcW w:w="6509" w:type="dxa"/>
            <w:shd w:val="clear" w:color="auto" w:fill="00B050"/>
          </w:tcPr>
          <w:p w14:paraId="2071201B" w14:textId="77777777" w:rsidR="00996E1D" w:rsidRDefault="00E842E0" w:rsidP="00643981">
            <w:r>
              <w:t>Yes, records are digitally entered on PharmOutcomes.</w:t>
            </w:r>
          </w:p>
        </w:tc>
      </w:tr>
      <w:tr w:rsidR="00674853" w14:paraId="31CC8A2F" w14:textId="77777777" w:rsidTr="00EA318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4B6C1482" w14:textId="77777777" w:rsidR="00674853" w:rsidRPr="00EA3183" w:rsidRDefault="00674853" w:rsidP="00EA31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92" w:type="dxa"/>
            <w:gridSpan w:val="3"/>
            <w:tcBorders>
              <w:left w:val="nil"/>
            </w:tcBorders>
            <w:vAlign w:val="center"/>
          </w:tcPr>
          <w:p w14:paraId="0C5B9E17" w14:textId="77777777" w:rsidR="00674853" w:rsidRPr="00EA3183" w:rsidRDefault="00674853" w:rsidP="00EA3183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</w:tr>
      <w:tr w:rsidR="00674853" w14:paraId="106A7A4D" w14:textId="77777777" w:rsidTr="00F104EA">
        <w:trPr>
          <w:trHeight w:val="773"/>
        </w:trPr>
        <w:tc>
          <w:tcPr>
            <w:tcW w:w="2733" w:type="dxa"/>
            <w:gridSpan w:val="3"/>
            <w:vAlign w:val="center"/>
          </w:tcPr>
          <w:p w14:paraId="0EDDFEE6" w14:textId="77777777" w:rsidR="00674853" w:rsidRDefault="00674853" w:rsidP="00EA3183">
            <w:r>
              <w:t>Any other information specific to this service.</w:t>
            </w:r>
          </w:p>
        </w:tc>
        <w:tc>
          <w:tcPr>
            <w:tcW w:w="6509" w:type="dxa"/>
          </w:tcPr>
          <w:p w14:paraId="75887E84" w14:textId="77777777" w:rsidR="00674853" w:rsidRDefault="00674853" w:rsidP="00F104EA"/>
        </w:tc>
      </w:tr>
      <w:tr w:rsidR="00674853" w14:paraId="64D7106D" w14:textId="77777777" w:rsidTr="00E8310F">
        <w:trPr>
          <w:trHeight w:val="575"/>
        </w:trPr>
        <w:tc>
          <w:tcPr>
            <w:tcW w:w="2733" w:type="dxa"/>
            <w:gridSpan w:val="3"/>
            <w:vAlign w:val="center"/>
          </w:tcPr>
          <w:p w14:paraId="5FE2A89F" w14:textId="77777777" w:rsidR="00674853" w:rsidRDefault="00674853" w:rsidP="00E8310F">
            <w:r>
              <w:t>Suggested RAG Rating</w:t>
            </w:r>
          </w:p>
        </w:tc>
        <w:tc>
          <w:tcPr>
            <w:tcW w:w="6509" w:type="dxa"/>
            <w:shd w:val="clear" w:color="auto" w:fill="00B050"/>
          </w:tcPr>
          <w:p w14:paraId="156BD500" w14:textId="77777777" w:rsidR="00674853" w:rsidRDefault="00674853"/>
        </w:tc>
      </w:tr>
    </w:tbl>
    <w:p w14:paraId="299E24FA" w14:textId="77777777" w:rsidR="00835D38" w:rsidRDefault="00835D38"/>
    <w:sectPr w:rsidR="00835D38" w:rsidSect="00E8310F">
      <w:headerReference w:type="default" r:id="rId9"/>
      <w:pgSz w:w="11906" w:h="16838"/>
      <w:pgMar w:top="19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4D5E7" w14:textId="77777777" w:rsidR="00122C69" w:rsidRDefault="00122C69" w:rsidP="00976447">
      <w:pPr>
        <w:spacing w:after="0" w:line="240" w:lineRule="auto"/>
      </w:pPr>
      <w:r>
        <w:separator/>
      </w:r>
    </w:p>
  </w:endnote>
  <w:endnote w:type="continuationSeparator" w:id="0">
    <w:p w14:paraId="7B1BB857" w14:textId="77777777" w:rsidR="00122C69" w:rsidRDefault="00122C69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83AB1" w14:textId="77777777" w:rsidR="00122C69" w:rsidRDefault="00122C69" w:rsidP="00976447">
      <w:pPr>
        <w:spacing w:after="0" w:line="240" w:lineRule="auto"/>
      </w:pPr>
      <w:r>
        <w:separator/>
      </w:r>
    </w:p>
  </w:footnote>
  <w:footnote w:type="continuationSeparator" w:id="0">
    <w:p w14:paraId="52679ABF" w14:textId="77777777" w:rsidR="00122C69" w:rsidRDefault="00122C69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14DA286" w14:textId="77777777" w:rsidR="00976447" w:rsidRDefault="0097644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Hants &amp; IOW LPC Service Specification Checklist</w:t>
        </w:r>
      </w:p>
    </w:sdtContent>
  </w:sdt>
  <w:p w14:paraId="4A60EAFC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A34AA"/>
    <w:rsid w:val="000D51A7"/>
    <w:rsid w:val="000D6178"/>
    <w:rsid w:val="000F557E"/>
    <w:rsid w:val="00122C69"/>
    <w:rsid w:val="001535B4"/>
    <w:rsid w:val="00244002"/>
    <w:rsid w:val="002A4146"/>
    <w:rsid w:val="00350D43"/>
    <w:rsid w:val="00355262"/>
    <w:rsid w:val="003556FF"/>
    <w:rsid w:val="003749A7"/>
    <w:rsid w:val="0041049D"/>
    <w:rsid w:val="00460CB9"/>
    <w:rsid w:val="004A4DA0"/>
    <w:rsid w:val="004B0D0D"/>
    <w:rsid w:val="00525BAA"/>
    <w:rsid w:val="0053198F"/>
    <w:rsid w:val="005622DD"/>
    <w:rsid w:val="005859B7"/>
    <w:rsid w:val="005A1E13"/>
    <w:rsid w:val="005F25A9"/>
    <w:rsid w:val="00643981"/>
    <w:rsid w:val="00646D19"/>
    <w:rsid w:val="00674853"/>
    <w:rsid w:val="00697410"/>
    <w:rsid w:val="006A4876"/>
    <w:rsid w:val="006B2BB8"/>
    <w:rsid w:val="00760F87"/>
    <w:rsid w:val="00771CB7"/>
    <w:rsid w:val="007D17AD"/>
    <w:rsid w:val="007E0BB9"/>
    <w:rsid w:val="007F001C"/>
    <w:rsid w:val="00817D2C"/>
    <w:rsid w:val="00835D38"/>
    <w:rsid w:val="00862910"/>
    <w:rsid w:val="008A3C57"/>
    <w:rsid w:val="0093380B"/>
    <w:rsid w:val="00934AC4"/>
    <w:rsid w:val="00935A10"/>
    <w:rsid w:val="00976447"/>
    <w:rsid w:val="00996E1D"/>
    <w:rsid w:val="009A4336"/>
    <w:rsid w:val="00A46B9D"/>
    <w:rsid w:val="00A60403"/>
    <w:rsid w:val="00A70906"/>
    <w:rsid w:val="00A81782"/>
    <w:rsid w:val="00A8629B"/>
    <w:rsid w:val="00AC2ACA"/>
    <w:rsid w:val="00AC31A4"/>
    <w:rsid w:val="00AF2E5C"/>
    <w:rsid w:val="00B27B12"/>
    <w:rsid w:val="00B3219E"/>
    <w:rsid w:val="00B511A9"/>
    <w:rsid w:val="00B82898"/>
    <w:rsid w:val="00C00DAF"/>
    <w:rsid w:val="00C03206"/>
    <w:rsid w:val="00C57A2D"/>
    <w:rsid w:val="00C8050F"/>
    <w:rsid w:val="00CE22D2"/>
    <w:rsid w:val="00CE5827"/>
    <w:rsid w:val="00CF09FC"/>
    <w:rsid w:val="00D01E8F"/>
    <w:rsid w:val="00D50405"/>
    <w:rsid w:val="00DA01CD"/>
    <w:rsid w:val="00DA6A3F"/>
    <w:rsid w:val="00E12F94"/>
    <w:rsid w:val="00E220A4"/>
    <w:rsid w:val="00E41558"/>
    <w:rsid w:val="00E46D93"/>
    <w:rsid w:val="00E8310F"/>
    <w:rsid w:val="00E842E0"/>
    <w:rsid w:val="00EA3183"/>
    <w:rsid w:val="00EA42B3"/>
    <w:rsid w:val="00EF3E9B"/>
    <w:rsid w:val="00F02A57"/>
    <w:rsid w:val="00F04151"/>
    <w:rsid w:val="00F104EA"/>
    <w:rsid w:val="00F36A8C"/>
    <w:rsid w:val="00F46C00"/>
    <w:rsid w:val="00F87C11"/>
    <w:rsid w:val="00F91BB1"/>
    <w:rsid w:val="00FC00E7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EB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semiHidden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buxton@hampshirelp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241D"/>
    <w:rsid w:val="001518A5"/>
    <w:rsid w:val="0022656D"/>
    <w:rsid w:val="0037538B"/>
    <w:rsid w:val="0039656A"/>
    <w:rsid w:val="00583773"/>
    <w:rsid w:val="005927BA"/>
    <w:rsid w:val="00611F4C"/>
    <w:rsid w:val="00662075"/>
    <w:rsid w:val="006903CA"/>
    <w:rsid w:val="006C29D5"/>
    <w:rsid w:val="007A3528"/>
    <w:rsid w:val="00814374"/>
    <w:rsid w:val="00920ADB"/>
    <w:rsid w:val="009C08D5"/>
    <w:rsid w:val="00A9210F"/>
    <w:rsid w:val="00AE7D09"/>
    <w:rsid w:val="00BB4E17"/>
    <w:rsid w:val="00BE79E2"/>
    <w:rsid w:val="00D17127"/>
    <w:rsid w:val="00E7365B"/>
    <w:rsid w:val="00F42B65"/>
    <w:rsid w:val="00FB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3683F89-BCB6-4524-986B-A7B937C6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Hants &amp; IOW LPC Service Specification Checklist</vt:lpstr>
    </vt:vector>
  </TitlesOfParts>
  <Company>Rowlands Pharmacy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Hants &amp; IOW LPC Service Specification Checklist</dc:title>
  <dc:subject/>
  <dc:creator>Retail IT</dc:creator>
  <cp:keywords/>
  <dc:description/>
  <cp:lastModifiedBy>alison freemantle</cp:lastModifiedBy>
  <cp:revision>2</cp:revision>
  <dcterms:created xsi:type="dcterms:W3CDTF">2019-10-25T09:16:00Z</dcterms:created>
  <dcterms:modified xsi:type="dcterms:W3CDTF">2019-10-25T09:16:00Z</dcterms:modified>
</cp:coreProperties>
</file>