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CB4C66" w:rsidRPr="00CB4C66" w14:paraId="49E5C811" w14:textId="77777777" w:rsidTr="00CB4C66">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B4C66" w:rsidRPr="00CB4C66" w14:paraId="100CAC9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4C66" w:rsidRPr="00CB4C66" w14:paraId="26881C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5EB4268A" w14:textId="77777777">
                          <w:tc>
                            <w:tcPr>
                              <w:tcW w:w="9000" w:type="dxa"/>
                              <w:hideMark/>
                            </w:tcPr>
                            <w:p w14:paraId="25844768" w14:textId="77777777" w:rsidR="00CB4C66" w:rsidRPr="00CB4C66" w:rsidRDefault="00CB4C66" w:rsidP="00CB4C66">
                              <w:pPr>
                                <w:rPr>
                                  <w:rFonts w:asciiTheme="minorHAnsi" w:eastAsia="Times New Roman" w:hAnsiTheme="minorHAnsi" w:cstheme="minorHAnsi"/>
                                  <w:sz w:val="20"/>
                                  <w:szCs w:val="20"/>
                                </w:rPr>
                              </w:pPr>
                            </w:p>
                          </w:tc>
                        </w:tr>
                      </w:tbl>
                      <w:p w14:paraId="40375A18" w14:textId="77777777" w:rsidR="00CB4C66" w:rsidRPr="00CB4C66" w:rsidRDefault="00CB4C66" w:rsidP="00CB4C66">
                        <w:pPr>
                          <w:rPr>
                            <w:rFonts w:asciiTheme="minorHAnsi" w:eastAsia="Times New Roman" w:hAnsiTheme="minorHAnsi" w:cstheme="minorHAnsi"/>
                            <w:sz w:val="20"/>
                            <w:szCs w:val="20"/>
                          </w:rPr>
                        </w:pPr>
                      </w:p>
                    </w:tc>
                  </w:tr>
                </w:tbl>
                <w:p w14:paraId="4EA7A25D"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7F6A37B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4C66" w:rsidRPr="00CB4C66" w14:paraId="3AF9EA3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B4C66" w:rsidRPr="00CB4C66" w14:paraId="1F17723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B4C66" w:rsidRPr="00CB4C66" w14:paraId="29EFC861" w14:textId="77777777">
                                <w:tc>
                                  <w:tcPr>
                                    <w:tcW w:w="0" w:type="auto"/>
                                    <w:hideMark/>
                                  </w:tcPr>
                                  <w:p w14:paraId="5146F347" w14:textId="7E77112A"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662D4E75" wp14:editId="54DEB29D">
                                          <wp:extent cx="2514600" cy="809625"/>
                                          <wp:effectExtent l="0" t="0" r="0" b="9525"/>
                                          <wp:docPr id="1618984042" name="Picture 9"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B4C66" w:rsidRPr="00CB4C66" w14:paraId="47E84CFA" w14:textId="77777777">
                                <w:tc>
                                  <w:tcPr>
                                    <w:tcW w:w="0" w:type="auto"/>
                                    <w:hideMark/>
                                  </w:tcPr>
                                  <w:p w14:paraId="6EE7060E" w14:textId="77777777" w:rsidR="00CB4C66" w:rsidRPr="00CB4C66" w:rsidRDefault="00CB4C66" w:rsidP="00CB4C66">
                                    <w:pPr>
                                      <w:pStyle w:val="Heading1"/>
                                      <w:spacing w:line="240" w:lineRule="auto"/>
                                      <w:jc w:val="right"/>
                                      <w:rPr>
                                        <w:rFonts w:asciiTheme="minorHAnsi" w:eastAsia="Times New Roman" w:hAnsiTheme="minorHAnsi" w:cstheme="minorHAnsi"/>
                                      </w:rPr>
                                    </w:pPr>
                                    <w:r w:rsidRPr="00CB4C66">
                                      <w:rPr>
                                        <w:rFonts w:asciiTheme="minorHAnsi" w:eastAsia="Times New Roman" w:hAnsiTheme="minorHAnsi" w:cstheme="minorHAnsi"/>
                                      </w:rPr>
                                      <w:t>Newsletter</w:t>
                                    </w:r>
                                  </w:p>
                                  <w:p w14:paraId="2FE0389B" w14:textId="77777777" w:rsidR="00CB4C66" w:rsidRPr="00CB4C66" w:rsidRDefault="00CB4C66" w:rsidP="00CB4C66">
                                    <w:pPr>
                                      <w:jc w:val="right"/>
                                      <w:rPr>
                                        <w:rFonts w:asciiTheme="minorHAnsi" w:hAnsiTheme="minorHAnsi" w:cstheme="minorHAnsi"/>
                                        <w:color w:val="106B62"/>
                                        <w:sz w:val="24"/>
                                        <w:szCs w:val="24"/>
                                      </w:rPr>
                                    </w:pPr>
                                    <w:r w:rsidRPr="00CB4C66">
                                      <w:rPr>
                                        <w:rFonts w:asciiTheme="minorHAnsi" w:hAnsiTheme="minorHAnsi" w:cstheme="minorHAnsi"/>
                                        <w:color w:val="106B62"/>
                                        <w:sz w:val="24"/>
                                        <w:szCs w:val="24"/>
                                      </w:rPr>
                                      <w:t>17th January 2024</w:t>
                                    </w:r>
                                  </w:p>
                                </w:tc>
                              </w:tr>
                            </w:tbl>
                            <w:p w14:paraId="35DDF547" w14:textId="77777777" w:rsidR="00CB4C66" w:rsidRPr="00CB4C66" w:rsidRDefault="00CB4C66" w:rsidP="00CB4C66">
                              <w:pPr>
                                <w:rPr>
                                  <w:rFonts w:asciiTheme="minorHAnsi" w:eastAsia="Times New Roman" w:hAnsiTheme="minorHAnsi" w:cstheme="minorHAnsi"/>
                                  <w:sz w:val="20"/>
                                  <w:szCs w:val="20"/>
                                </w:rPr>
                              </w:pPr>
                            </w:p>
                          </w:tc>
                        </w:tr>
                      </w:tbl>
                      <w:p w14:paraId="6184B3FD" w14:textId="77777777" w:rsidR="00CB4C66" w:rsidRPr="00CB4C66" w:rsidRDefault="00CB4C66" w:rsidP="00CB4C66">
                        <w:pPr>
                          <w:rPr>
                            <w:rFonts w:asciiTheme="minorHAnsi" w:eastAsia="Times New Roman" w:hAnsiTheme="minorHAnsi" w:cstheme="minorHAnsi"/>
                            <w:sz w:val="20"/>
                            <w:szCs w:val="20"/>
                          </w:rPr>
                        </w:pPr>
                      </w:p>
                    </w:tc>
                  </w:tr>
                </w:tbl>
                <w:p w14:paraId="209B431B"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79DD13D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B4C66" w:rsidRPr="00CB4C66" w14:paraId="26BF15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4C66" w:rsidRPr="00CB4C66" w14:paraId="5EB76C6D" w14:textId="77777777">
                          <w:tc>
                            <w:tcPr>
                              <w:tcW w:w="0" w:type="auto"/>
                              <w:tcMar>
                                <w:top w:w="0" w:type="dxa"/>
                                <w:left w:w="135" w:type="dxa"/>
                                <w:bottom w:w="0" w:type="dxa"/>
                                <w:right w:w="135" w:type="dxa"/>
                              </w:tcMar>
                              <w:hideMark/>
                            </w:tcPr>
                            <w:p w14:paraId="28E7C684" w14:textId="17DF64A2"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rPr>
                                <w:drawing>
                                  <wp:inline distT="0" distB="0" distL="0" distR="0" wp14:anchorId="7327CA63" wp14:editId="66459E86">
                                    <wp:extent cx="5372100" cy="333375"/>
                                    <wp:effectExtent l="0" t="0" r="0" b="9525"/>
                                    <wp:docPr id="1961999758"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DC76D76"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0D70B2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47FD8A1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2553CC1A" w14:textId="77777777">
                                <w:tc>
                                  <w:tcPr>
                                    <w:tcW w:w="0" w:type="auto"/>
                                    <w:tcMar>
                                      <w:top w:w="0" w:type="dxa"/>
                                      <w:left w:w="270" w:type="dxa"/>
                                      <w:bottom w:w="135" w:type="dxa"/>
                                      <w:right w:w="270" w:type="dxa"/>
                                    </w:tcMar>
                                    <w:hideMark/>
                                  </w:tcPr>
                                  <w:p w14:paraId="7D5E4A42" w14:textId="77777777" w:rsidR="00CB4C66" w:rsidRPr="00CB4C66" w:rsidRDefault="00CB4C66" w:rsidP="00CB4C66">
                                    <w:pPr>
                                      <w:jc w:val="both"/>
                                      <w:rPr>
                                        <w:rFonts w:asciiTheme="minorHAnsi" w:eastAsia="Times New Roman" w:hAnsiTheme="minorHAnsi" w:cstheme="minorHAnsi"/>
                                        <w:color w:val="106B62"/>
                                        <w:sz w:val="15"/>
                                        <w:szCs w:val="15"/>
                                      </w:rPr>
                                    </w:pPr>
                                    <w:r w:rsidRPr="00CB4C66">
                                      <w:rPr>
                                        <w:rStyle w:val="Strong"/>
                                        <w:rFonts w:asciiTheme="minorHAnsi" w:eastAsia="Times New Roman" w:hAnsiTheme="minorHAnsi" w:cstheme="minorHAnsi"/>
                                        <w:color w:val="106B62"/>
                                        <w:sz w:val="20"/>
                                        <w:szCs w:val="20"/>
                                      </w:rPr>
                                      <w:t xml:space="preserve">This newsletter - sent on Mondays, </w:t>
                                    </w:r>
                                    <w:proofErr w:type="gramStart"/>
                                    <w:r w:rsidRPr="00CB4C66">
                                      <w:rPr>
                                        <w:rStyle w:val="Strong"/>
                                        <w:rFonts w:asciiTheme="minorHAnsi" w:eastAsia="Times New Roman" w:hAnsiTheme="minorHAnsi" w:cstheme="minorHAnsi"/>
                                        <w:color w:val="106B62"/>
                                        <w:sz w:val="20"/>
                                        <w:szCs w:val="20"/>
                                      </w:rPr>
                                      <w:t>Wednesdays</w:t>
                                    </w:r>
                                    <w:proofErr w:type="gramEnd"/>
                                    <w:r w:rsidRPr="00CB4C66">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1AC9BA52" w14:textId="77777777" w:rsidR="00CB4C66" w:rsidRPr="00CB4C66" w:rsidRDefault="00CB4C66" w:rsidP="00CB4C66">
                              <w:pPr>
                                <w:rPr>
                                  <w:rFonts w:asciiTheme="minorHAnsi" w:eastAsia="Times New Roman" w:hAnsiTheme="minorHAnsi" w:cstheme="minorHAnsi"/>
                                  <w:sz w:val="20"/>
                                  <w:szCs w:val="20"/>
                                </w:rPr>
                              </w:pPr>
                            </w:p>
                          </w:tc>
                        </w:tr>
                      </w:tbl>
                      <w:p w14:paraId="64A79E4C"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4BB94E4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58F77E6A" w14:textId="77777777">
                          <w:tc>
                            <w:tcPr>
                              <w:tcW w:w="0" w:type="auto"/>
                              <w:tcBorders>
                                <w:top w:val="single" w:sz="12" w:space="0" w:color="106B62"/>
                                <w:left w:val="nil"/>
                                <w:bottom w:val="nil"/>
                                <w:right w:val="nil"/>
                              </w:tcBorders>
                              <w:vAlign w:val="center"/>
                              <w:hideMark/>
                            </w:tcPr>
                            <w:p w14:paraId="0C2094C2" w14:textId="77777777" w:rsidR="00CB4C66" w:rsidRPr="00CB4C66" w:rsidRDefault="00CB4C66" w:rsidP="00CB4C66">
                              <w:pPr>
                                <w:rPr>
                                  <w:rFonts w:asciiTheme="minorHAnsi" w:eastAsia="Times New Roman" w:hAnsiTheme="minorHAnsi" w:cstheme="minorHAnsi"/>
                                </w:rPr>
                              </w:pPr>
                            </w:p>
                          </w:tc>
                        </w:tr>
                      </w:tbl>
                      <w:p w14:paraId="29B97B3B"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3F288F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7062C4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2E299C4E" w14:textId="77777777">
                                <w:tc>
                                  <w:tcPr>
                                    <w:tcW w:w="0" w:type="auto"/>
                                    <w:tcMar>
                                      <w:top w:w="0" w:type="dxa"/>
                                      <w:left w:w="270" w:type="dxa"/>
                                      <w:bottom w:w="135" w:type="dxa"/>
                                      <w:right w:w="270" w:type="dxa"/>
                                    </w:tcMar>
                                    <w:hideMark/>
                                  </w:tcPr>
                                  <w:p w14:paraId="76AB8C13" w14:textId="77777777" w:rsidR="00CB4C66" w:rsidRPr="00CB4C66" w:rsidRDefault="00CB4C66" w:rsidP="00CB4C66">
                                    <w:pPr>
                                      <w:pStyle w:val="Heading1"/>
                                      <w:spacing w:line="240" w:lineRule="auto"/>
                                      <w:rPr>
                                        <w:rFonts w:asciiTheme="minorHAnsi" w:eastAsia="Times New Roman" w:hAnsiTheme="minorHAnsi" w:cstheme="minorHAnsi"/>
                                      </w:rPr>
                                    </w:pPr>
                                    <w:r w:rsidRPr="00CB4C66">
                                      <w:rPr>
                                        <w:rFonts w:asciiTheme="minorHAnsi" w:eastAsia="Times New Roman" w:hAnsiTheme="minorHAnsi" w:cstheme="minorHAnsi"/>
                                      </w:rPr>
                                      <w:t>In this update: Our CEO gives an update on CPCF negotiations and funding; Over 90% registered for Pharmacy First; Pharmacy Contraception webinar recording; Check your disallowed items; GLP-1 RA shortage update.</w:t>
                                    </w:r>
                                  </w:p>
                                </w:tc>
                              </w:tr>
                            </w:tbl>
                            <w:p w14:paraId="0D5E294A" w14:textId="77777777" w:rsidR="00CB4C66" w:rsidRPr="00CB4C66" w:rsidRDefault="00CB4C66" w:rsidP="00CB4C66">
                              <w:pPr>
                                <w:rPr>
                                  <w:rFonts w:asciiTheme="minorHAnsi" w:eastAsia="Times New Roman" w:hAnsiTheme="minorHAnsi" w:cstheme="minorHAnsi"/>
                                  <w:sz w:val="20"/>
                                  <w:szCs w:val="20"/>
                                </w:rPr>
                              </w:pPr>
                            </w:p>
                          </w:tc>
                        </w:tr>
                      </w:tbl>
                      <w:p w14:paraId="18102A04"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06A76C2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58C71846" w14:textId="77777777">
                          <w:tc>
                            <w:tcPr>
                              <w:tcW w:w="0" w:type="auto"/>
                              <w:tcBorders>
                                <w:top w:val="single" w:sz="12" w:space="0" w:color="106B62"/>
                                <w:left w:val="nil"/>
                                <w:bottom w:val="nil"/>
                                <w:right w:val="nil"/>
                              </w:tcBorders>
                              <w:vAlign w:val="center"/>
                              <w:hideMark/>
                            </w:tcPr>
                            <w:p w14:paraId="76849EA5" w14:textId="77777777" w:rsidR="00CB4C66" w:rsidRPr="00CB4C66" w:rsidRDefault="00CB4C66" w:rsidP="00CB4C66">
                              <w:pPr>
                                <w:rPr>
                                  <w:rFonts w:asciiTheme="minorHAnsi" w:eastAsia="Times New Roman" w:hAnsiTheme="minorHAnsi" w:cstheme="minorHAnsi"/>
                                </w:rPr>
                              </w:pPr>
                            </w:p>
                          </w:tc>
                        </w:tr>
                      </w:tbl>
                      <w:p w14:paraId="68FB2AD7"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78E2FF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7858EC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416CCED3" w14:textId="77777777">
                                <w:tc>
                                  <w:tcPr>
                                    <w:tcW w:w="0" w:type="auto"/>
                                    <w:tcMar>
                                      <w:top w:w="0" w:type="dxa"/>
                                      <w:left w:w="270" w:type="dxa"/>
                                      <w:bottom w:w="135" w:type="dxa"/>
                                      <w:right w:w="270" w:type="dxa"/>
                                    </w:tcMar>
                                    <w:hideMark/>
                                  </w:tcPr>
                                  <w:p w14:paraId="1694BA92" w14:textId="77777777" w:rsidR="00CB4C66" w:rsidRPr="00CB4C66" w:rsidRDefault="00CB4C66" w:rsidP="00CB4C66">
                                    <w:pPr>
                                      <w:pStyle w:val="Heading2"/>
                                      <w:spacing w:line="240" w:lineRule="auto"/>
                                      <w:rPr>
                                        <w:rFonts w:asciiTheme="minorHAnsi" w:eastAsia="Times New Roman" w:hAnsiTheme="minorHAnsi" w:cstheme="minorHAnsi"/>
                                      </w:rPr>
                                    </w:pPr>
                                    <w:r w:rsidRPr="00CB4C66">
                                      <w:rPr>
                                        <w:rFonts w:asciiTheme="minorHAnsi" w:eastAsia="Times New Roman" w:hAnsiTheme="minorHAnsi" w:cstheme="minorHAnsi"/>
                                      </w:rPr>
                                      <w:t xml:space="preserve">CEO's Blog gives CPCF negotiations </w:t>
                                    </w:r>
                                    <w:proofErr w:type="gramStart"/>
                                    <w:r w:rsidRPr="00CB4C66">
                                      <w:rPr>
                                        <w:rFonts w:asciiTheme="minorHAnsi" w:eastAsia="Times New Roman" w:hAnsiTheme="minorHAnsi" w:cstheme="minorHAnsi"/>
                                      </w:rPr>
                                      <w:t>update</w:t>
                                    </w:r>
                                    <w:proofErr w:type="gramEnd"/>
                                  </w:p>
                                  <w:p w14:paraId="62C620D2" w14:textId="77777777" w:rsidR="00CB4C66" w:rsidRPr="00CB4C66" w:rsidRDefault="00CB4C66" w:rsidP="00CB4C66">
                                    <w:pPr>
                                      <w:rPr>
                                        <w:rFonts w:asciiTheme="minorHAnsi" w:hAnsiTheme="minorHAnsi" w:cstheme="minorHAnsi"/>
                                        <w:color w:val="106B62"/>
                                        <w:sz w:val="24"/>
                                        <w:szCs w:val="24"/>
                                      </w:rPr>
                                    </w:pPr>
                                    <w:r w:rsidRPr="00CB4C66">
                                      <w:rPr>
                                        <w:rFonts w:asciiTheme="minorHAnsi" w:hAnsiTheme="minorHAnsi" w:cstheme="minorHAnsi"/>
                                        <w:color w:val="106B62"/>
                                        <w:sz w:val="24"/>
                                        <w:szCs w:val="24"/>
                                      </w:rPr>
                                      <w:t>In her first blog of the new year, our CEO Janet Morrison provides an update on the negotiations for what the Community Pharmacy Contractual Framework (CPCF) will look like after April 2024.</w:t>
                                    </w:r>
                                  </w:p>
                                  <w:p w14:paraId="45382584" w14:textId="77777777" w:rsidR="00CB4C66" w:rsidRPr="00CB4C66" w:rsidRDefault="00CB4C66" w:rsidP="00CB4C66">
                                    <w:pPr>
                                      <w:rPr>
                                        <w:rFonts w:asciiTheme="minorHAnsi" w:hAnsiTheme="minorHAnsi" w:cstheme="minorHAnsi"/>
                                        <w:color w:val="106B62"/>
                                        <w:sz w:val="24"/>
                                        <w:szCs w:val="24"/>
                                      </w:rPr>
                                    </w:pPr>
                                  </w:p>
                                  <w:p w14:paraId="65E5F174" w14:textId="77777777" w:rsidR="00CB4C66" w:rsidRPr="00CB4C66" w:rsidRDefault="00CB4C66" w:rsidP="00CB4C66">
                                    <w:pPr>
                                      <w:jc w:val="both"/>
                                      <w:rPr>
                                        <w:rFonts w:asciiTheme="minorHAnsi" w:hAnsiTheme="minorHAnsi" w:cstheme="minorHAnsi"/>
                                        <w:color w:val="106B62"/>
                                        <w:sz w:val="24"/>
                                        <w:szCs w:val="24"/>
                                      </w:rPr>
                                    </w:pPr>
                                    <w:r w:rsidRPr="00CB4C66">
                                      <w:rPr>
                                        <w:rFonts w:asciiTheme="minorHAnsi" w:hAnsiTheme="minorHAnsi" w:cstheme="minorHAnsi"/>
                                        <w:color w:val="106B62"/>
                                        <w:sz w:val="24"/>
                                        <w:szCs w:val="24"/>
                                      </w:rPr>
                                      <w:t>Janet emphasises the difficulty in predicting the outcome of these negotiations, especially since they have not yet begun, and recognises that despite solid evidence, considerable pressures on public finances could impact on the negotiations. Pharmacy owners need to know the outlook for their businesses and Janet explains how this concern is emphasised repeatedly to both the NHS and the Government.</w:t>
                                    </w:r>
                                  </w:p>
                                </w:tc>
                              </w:tr>
                            </w:tbl>
                            <w:p w14:paraId="06474CC6" w14:textId="77777777" w:rsidR="00CB4C66" w:rsidRPr="00CB4C66" w:rsidRDefault="00CB4C66" w:rsidP="00CB4C66">
                              <w:pPr>
                                <w:rPr>
                                  <w:rFonts w:asciiTheme="minorHAnsi" w:eastAsia="Times New Roman" w:hAnsiTheme="minorHAnsi" w:cstheme="minorHAnsi"/>
                                  <w:sz w:val="20"/>
                                  <w:szCs w:val="20"/>
                                </w:rPr>
                              </w:pPr>
                            </w:p>
                          </w:tc>
                        </w:tr>
                      </w:tbl>
                      <w:p w14:paraId="0672B052"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7DF7F2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4C66" w:rsidRPr="00CB4C66" w14:paraId="5FC72F25" w14:textId="77777777">
                          <w:tc>
                            <w:tcPr>
                              <w:tcW w:w="0" w:type="auto"/>
                              <w:tcMar>
                                <w:top w:w="0" w:type="dxa"/>
                                <w:left w:w="135" w:type="dxa"/>
                                <w:bottom w:w="0" w:type="dxa"/>
                                <w:right w:w="135" w:type="dxa"/>
                              </w:tcMar>
                              <w:hideMark/>
                            </w:tcPr>
                            <w:p w14:paraId="3E04F8BD" w14:textId="0AC780F0"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588C3E76" wp14:editId="5C3EC029">
                                    <wp:extent cx="5372100" cy="1790700"/>
                                    <wp:effectExtent l="0" t="0" r="0" b="0"/>
                                    <wp:docPr id="743187225" name="Picture 7">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7687907"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664AD8C3"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CB4C66" w:rsidRPr="00CB4C66" w14:paraId="544EC30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D82F71B" w14:textId="77777777" w:rsidR="00CB4C66" w:rsidRPr="00CB4C66" w:rsidRDefault="00CB4C66" w:rsidP="00CB4C66">
                              <w:pPr>
                                <w:jc w:val="center"/>
                                <w:rPr>
                                  <w:rFonts w:asciiTheme="minorHAnsi" w:eastAsia="Times New Roman" w:hAnsiTheme="minorHAnsi" w:cstheme="minorHAnsi"/>
                                  <w:sz w:val="24"/>
                                  <w:szCs w:val="24"/>
                                </w:rPr>
                              </w:pPr>
                              <w:hyperlink r:id="rId12" w:tgtFrame="_blank" w:tooltip="Read Janet's blog" w:history="1">
                                <w:r w:rsidRPr="00CB4C66">
                                  <w:rPr>
                                    <w:rStyle w:val="Hyperlink"/>
                                    <w:rFonts w:asciiTheme="minorHAnsi" w:eastAsia="Times New Roman" w:hAnsiTheme="minorHAnsi" w:cstheme="minorHAnsi"/>
                                    <w:b/>
                                    <w:bCs/>
                                    <w:color w:val="CB00BA"/>
                                    <w:sz w:val="24"/>
                                    <w:szCs w:val="24"/>
                                  </w:rPr>
                                  <w:t>Read Janet's blog</w:t>
                                </w:r>
                              </w:hyperlink>
                              <w:r w:rsidRPr="00CB4C66">
                                <w:rPr>
                                  <w:rFonts w:asciiTheme="minorHAnsi" w:eastAsia="Times New Roman" w:hAnsiTheme="minorHAnsi" w:cstheme="minorHAnsi"/>
                                  <w:sz w:val="24"/>
                                  <w:szCs w:val="24"/>
                                </w:rPr>
                                <w:t xml:space="preserve"> </w:t>
                              </w:r>
                            </w:p>
                          </w:tc>
                        </w:tr>
                      </w:tbl>
                      <w:p w14:paraId="6C9D36C3"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097FAFA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381D0F43" w14:textId="77777777">
                          <w:tc>
                            <w:tcPr>
                              <w:tcW w:w="0" w:type="auto"/>
                              <w:tcBorders>
                                <w:top w:val="single" w:sz="12" w:space="0" w:color="106B62"/>
                                <w:left w:val="nil"/>
                                <w:bottom w:val="nil"/>
                                <w:right w:val="nil"/>
                              </w:tcBorders>
                              <w:vAlign w:val="center"/>
                              <w:hideMark/>
                            </w:tcPr>
                            <w:p w14:paraId="77E8C6BC" w14:textId="77777777" w:rsidR="00CB4C66" w:rsidRPr="00CB4C66" w:rsidRDefault="00CB4C66" w:rsidP="00CB4C66">
                              <w:pPr>
                                <w:rPr>
                                  <w:rFonts w:asciiTheme="minorHAnsi" w:eastAsia="Times New Roman" w:hAnsiTheme="minorHAnsi" w:cstheme="minorHAnsi"/>
                                </w:rPr>
                              </w:pPr>
                            </w:p>
                          </w:tc>
                        </w:tr>
                      </w:tbl>
                      <w:p w14:paraId="4DDF45A5"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5B6295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404672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3AF0617D" w14:textId="77777777">
                                <w:tc>
                                  <w:tcPr>
                                    <w:tcW w:w="0" w:type="auto"/>
                                    <w:tcMar>
                                      <w:top w:w="0" w:type="dxa"/>
                                      <w:left w:w="270" w:type="dxa"/>
                                      <w:bottom w:w="135" w:type="dxa"/>
                                      <w:right w:w="270" w:type="dxa"/>
                                    </w:tcMar>
                                    <w:hideMark/>
                                  </w:tcPr>
                                  <w:p w14:paraId="56CE900D" w14:textId="77777777" w:rsidR="00CB4C66" w:rsidRPr="00CB4C66" w:rsidRDefault="00CB4C66" w:rsidP="00CB4C66">
                                    <w:pPr>
                                      <w:pStyle w:val="Heading2"/>
                                      <w:spacing w:line="240" w:lineRule="auto"/>
                                      <w:rPr>
                                        <w:rFonts w:asciiTheme="minorHAnsi" w:eastAsia="Times New Roman" w:hAnsiTheme="minorHAnsi" w:cstheme="minorHAnsi"/>
                                      </w:rPr>
                                    </w:pPr>
                                    <w:r w:rsidRPr="00CB4C66">
                                      <w:rPr>
                                        <w:rFonts w:asciiTheme="minorHAnsi" w:eastAsia="Times New Roman" w:hAnsiTheme="minorHAnsi" w:cstheme="minorHAnsi"/>
                                      </w:rPr>
                                      <w:t xml:space="preserve">Pharmacy First: over 90% of pharmacies </w:t>
                                    </w:r>
                                    <w:proofErr w:type="gramStart"/>
                                    <w:r w:rsidRPr="00CB4C66">
                                      <w:rPr>
                                        <w:rFonts w:asciiTheme="minorHAnsi" w:eastAsia="Times New Roman" w:hAnsiTheme="minorHAnsi" w:cstheme="minorHAnsi"/>
                                      </w:rPr>
                                      <w:t>registered</w:t>
                                    </w:r>
                                    <w:proofErr w:type="gramEnd"/>
                                  </w:p>
                                  <w:p w14:paraId="4D7920E9" w14:textId="77777777" w:rsidR="00CB4C66" w:rsidRPr="00CB4C66" w:rsidRDefault="00CB4C66" w:rsidP="00CB4C66">
                                    <w:pPr>
                                      <w:rPr>
                                        <w:rFonts w:asciiTheme="minorHAnsi" w:hAnsiTheme="minorHAnsi" w:cstheme="minorHAnsi"/>
                                        <w:color w:val="106B62"/>
                                        <w:sz w:val="24"/>
                                        <w:szCs w:val="24"/>
                                      </w:rPr>
                                    </w:pPr>
                                    <w:r w:rsidRPr="00CB4C66">
                                      <w:rPr>
                                        <w:rFonts w:asciiTheme="minorHAnsi" w:hAnsiTheme="minorHAnsi" w:cstheme="minorHAnsi"/>
                                        <w:color w:val="106B62"/>
                                        <w:sz w:val="24"/>
                                        <w:szCs w:val="24"/>
                                      </w:rPr>
                                      <w:t xml:space="preserve">Over 90% of community pharmacies in England have already signed up for the Pharmacy First service, scheduled to start on January 31st. Meanwhile, a significant amount of work to get NHS, </w:t>
                                    </w:r>
                                    <w:proofErr w:type="gramStart"/>
                                    <w:r w:rsidRPr="00CB4C66">
                                      <w:rPr>
                                        <w:rFonts w:asciiTheme="minorHAnsi" w:hAnsiTheme="minorHAnsi" w:cstheme="minorHAnsi"/>
                                        <w:color w:val="106B62"/>
                                        <w:sz w:val="24"/>
                                        <w:szCs w:val="24"/>
                                      </w:rPr>
                                      <w:t>pharmacy</w:t>
                                    </w:r>
                                    <w:proofErr w:type="gramEnd"/>
                                    <w:r w:rsidRPr="00CB4C66">
                                      <w:rPr>
                                        <w:rFonts w:asciiTheme="minorHAnsi" w:hAnsiTheme="minorHAnsi" w:cstheme="minorHAnsi"/>
                                        <w:color w:val="106B62"/>
                                        <w:sz w:val="24"/>
                                        <w:szCs w:val="24"/>
                                      </w:rPr>
                                      <w:t xml:space="preserve"> and GP IT systems ready to support the service is still ongoing.</w:t>
                                    </w:r>
                                    <w:r w:rsidRPr="00CB4C66">
                                      <w:rPr>
                                        <w:rFonts w:asciiTheme="minorHAnsi" w:hAnsiTheme="minorHAnsi" w:cstheme="minorHAnsi"/>
                                        <w:color w:val="106B62"/>
                                        <w:sz w:val="24"/>
                                        <w:szCs w:val="24"/>
                                      </w:rPr>
                                      <w:br/>
                                    </w:r>
                                    <w:r w:rsidRPr="00CB4C66">
                                      <w:rPr>
                                        <w:rFonts w:asciiTheme="minorHAnsi" w:hAnsiTheme="minorHAnsi" w:cstheme="minorHAnsi"/>
                                        <w:color w:val="106B62"/>
                                        <w:sz w:val="24"/>
                                        <w:szCs w:val="24"/>
                                      </w:rPr>
                                      <w:br/>
                                      <w:t xml:space="preserve">Four IT system suppliers are in the process of being assured by NHS England. Pharmacies must have signed up for Pharmacy First on MYS </w:t>
                                    </w:r>
                                    <w:r w:rsidRPr="00CB4C66">
                                      <w:rPr>
                                        <w:rStyle w:val="Strong"/>
                                        <w:rFonts w:asciiTheme="minorHAnsi" w:hAnsiTheme="minorHAnsi" w:cstheme="minorHAnsi"/>
                                        <w:color w:val="106B62"/>
                                        <w:sz w:val="24"/>
                                        <w:szCs w:val="24"/>
                                      </w:rPr>
                                      <w:t>and</w:t>
                                    </w:r>
                                    <w:r w:rsidRPr="00CB4C66">
                                      <w:rPr>
                                        <w:rFonts w:asciiTheme="minorHAnsi" w:hAnsiTheme="minorHAnsi" w:cstheme="minorHAnsi"/>
                                        <w:color w:val="106B62"/>
                                        <w:sz w:val="24"/>
                                        <w:szCs w:val="24"/>
                                      </w:rPr>
                                      <w:t> have an IT supplier agreement in place by Friday, 19th January, to be listed as "live" on the Directory of Services (DoS) from the service start date.</w:t>
                                    </w:r>
                                    <w:r w:rsidRPr="00CB4C66">
                                      <w:rPr>
                                        <w:rFonts w:asciiTheme="minorHAnsi" w:hAnsiTheme="minorHAnsi" w:cstheme="minorHAnsi"/>
                                        <w:color w:val="106B62"/>
                                        <w:sz w:val="24"/>
                                        <w:szCs w:val="24"/>
                                      </w:rPr>
                                      <w:br/>
                                    </w:r>
                                    <w:r w:rsidRPr="00CB4C66">
                                      <w:rPr>
                                        <w:rFonts w:asciiTheme="minorHAnsi" w:hAnsiTheme="minorHAnsi" w:cstheme="minorHAnsi"/>
                                        <w:color w:val="106B62"/>
                                        <w:sz w:val="24"/>
                                        <w:szCs w:val="24"/>
                                      </w:rPr>
                                      <w:br/>
                                    </w:r>
                                    <w:hyperlink r:id="rId13" w:tgtFrame="_blank" w:history="1">
                                      <w:r w:rsidRPr="00CB4C66">
                                        <w:rPr>
                                          <w:rStyle w:val="Hyperlink"/>
                                          <w:rFonts w:asciiTheme="minorHAnsi" w:hAnsiTheme="minorHAnsi" w:cstheme="minorHAnsi"/>
                                          <w:color w:val="C600B5"/>
                                          <w:sz w:val="24"/>
                                          <w:szCs w:val="24"/>
                                        </w:rPr>
                                        <w:t>Read more, including the list of prospective IT suppliers</w:t>
                                      </w:r>
                                    </w:hyperlink>
                                  </w:p>
                                </w:tc>
                              </w:tr>
                            </w:tbl>
                            <w:p w14:paraId="32D8BFE5" w14:textId="77777777" w:rsidR="00CB4C66" w:rsidRPr="00CB4C66" w:rsidRDefault="00CB4C66" w:rsidP="00CB4C66">
                              <w:pPr>
                                <w:rPr>
                                  <w:rFonts w:asciiTheme="minorHAnsi" w:eastAsia="Times New Roman" w:hAnsiTheme="minorHAnsi" w:cstheme="minorHAnsi"/>
                                  <w:sz w:val="20"/>
                                  <w:szCs w:val="20"/>
                                </w:rPr>
                              </w:pPr>
                            </w:p>
                          </w:tc>
                        </w:tr>
                      </w:tbl>
                      <w:p w14:paraId="69A789E9"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4F6B7C1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3E37AABB" w14:textId="77777777">
                          <w:tc>
                            <w:tcPr>
                              <w:tcW w:w="0" w:type="auto"/>
                              <w:tcBorders>
                                <w:top w:val="single" w:sz="12" w:space="0" w:color="106B62"/>
                                <w:left w:val="nil"/>
                                <w:bottom w:val="nil"/>
                                <w:right w:val="nil"/>
                              </w:tcBorders>
                              <w:vAlign w:val="center"/>
                              <w:hideMark/>
                            </w:tcPr>
                            <w:p w14:paraId="081F922E" w14:textId="77777777" w:rsidR="00CB4C66" w:rsidRPr="00CB4C66" w:rsidRDefault="00CB4C66" w:rsidP="00CB4C66">
                              <w:pPr>
                                <w:rPr>
                                  <w:rFonts w:asciiTheme="minorHAnsi" w:eastAsia="Times New Roman" w:hAnsiTheme="minorHAnsi" w:cstheme="minorHAnsi"/>
                                </w:rPr>
                              </w:pPr>
                            </w:p>
                          </w:tc>
                        </w:tr>
                      </w:tbl>
                      <w:p w14:paraId="789D8E5D"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0CD5B0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5454DC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4882C0BE" w14:textId="77777777">
                                <w:tc>
                                  <w:tcPr>
                                    <w:tcW w:w="0" w:type="auto"/>
                                    <w:tcMar>
                                      <w:top w:w="0" w:type="dxa"/>
                                      <w:left w:w="270" w:type="dxa"/>
                                      <w:bottom w:w="135" w:type="dxa"/>
                                      <w:right w:w="270" w:type="dxa"/>
                                    </w:tcMar>
                                    <w:hideMark/>
                                  </w:tcPr>
                                  <w:p w14:paraId="1FA3CFD3" w14:textId="77777777" w:rsidR="00CB4C66" w:rsidRPr="00CB4C66" w:rsidRDefault="00CB4C66" w:rsidP="00CB4C66">
                                    <w:pPr>
                                      <w:pStyle w:val="Heading2"/>
                                      <w:spacing w:line="240" w:lineRule="auto"/>
                                      <w:rPr>
                                        <w:rFonts w:asciiTheme="minorHAnsi" w:eastAsia="Times New Roman" w:hAnsiTheme="minorHAnsi" w:cstheme="minorHAnsi"/>
                                      </w:rPr>
                                    </w:pPr>
                                    <w:r w:rsidRPr="00CB4C66">
                                      <w:rPr>
                                        <w:rFonts w:asciiTheme="minorHAnsi" w:eastAsia="Times New Roman" w:hAnsiTheme="minorHAnsi" w:cstheme="minorHAnsi"/>
                                      </w:rPr>
                                      <w:t xml:space="preserve">Watch our Pharmacy Contraception: Getting going with the service </w:t>
                                    </w:r>
                                    <w:proofErr w:type="gramStart"/>
                                    <w:r w:rsidRPr="00CB4C66">
                                      <w:rPr>
                                        <w:rFonts w:asciiTheme="minorHAnsi" w:eastAsia="Times New Roman" w:hAnsiTheme="minorHAnsi" w:cstheme="minorHAnsi"/>
                                      </w:rPr>
                                      <w:t>webinar</w:t>
                                    </w:r>
                                    <w:proofErr w:type="gramEnd"/>
                                  </w:p>
                                  <w:p w14:paraId="6A6890AA" w14:textId="77777777" w:rsidR="00CB4C66" w:rsidRPr="00CB4C66" w:rsidRDefault="00CB4C66" w:rsidP="00CB4C66">
                                    <w:pPr>
                                      <w:rPr>
                                        <w:rFonts w:asciiTheme="minorHAnsi" w:hAnsiTheme="minorHAnsi" w:cstheme="minorHAnsi"/>
                                        <w:color w:val="106B62"/>
                                        <w:sz w:val="24"/>
                                        <w:szCs w:val="24"/>
                                      </w:rPr>
                                    </w:pPr>
                                    <w:r w:rsidRPr="00CB4C66">
                                      <w:rPr>
                                        <w:rFonts w:asciiTheme="minorHAnsi" w:hAnsiTheme="minorHAnsi" w:cstheme="minorHAnsi"/>
                                        <w:color w:val="106B62"/>
                                        <w:sz w:val="24"/>
                                        <w:szCs w:val="24"/>
                                      </w:rPr>
                                      <w:t>Pharmacy owners and their teams can now watch the on-demand recording of our 'Pharmacy Contraception Service: Getting going with the service' webinar, originally held last week with over 400 people in attendance.</w:t>
                                    </w:r>
                                    <w:r w:rsidRPr="00CB4C66">
                                      <w:rPr>
                                        <w:rFonts w:asciiTheme="minorHAnsi" w:hAnsiTheme="minorHAnsi" w:cstheme="minorHAnsi"/>
                                        <w:color w:val="106B62"/>
                                        <w:sz w:val="24"/>
                                        <w:szCs w:val="24"/>
                                      </w:rPr>
                                      <w:br/>
                                    </w:r>
                                    <w:r w:rsidRPr="00CB4C66">
                                      <w:rPr>
                                        <w:rFonts w:asciiTheme="minorHAnsi" w:hAnsiTheme="minorHAnsi" w:cstheme="minorHAnsi"/>
                                        <w:color w:val="106B62"/>
                                        <w:sz w:val="24"/>
                                        <w:szCs w:val="24"/>
                                      </w:rPr>
                                      <w:br/>
                                      <w:t>This event aimed to help those who have not yet started to provide the Contraception Service to get ready to offer it to their patients. Attendees learned about the service requirements and received practical tips on delivering it effectively.</w:t>
                                    </w:r>
                                    <w:r w:rsidRPr="00CB4C66">
                                      <w:rPr>
                                        <w:rFonts w:asciiTheme="minorHAnsi" w:hAnsiTheme="minorHAnsi" w:cstheme="minorHAnsi"/>
                                        <w:color w:val="106B62"/>
                                        <w:sz w:val="24"/>
                                        <w:szCs w:val="24"/>
                                      </w:rPr>
                                      <w:br/>
                                    </w:r>
                                    <w:r w:rsidRPr="00CB4C66">
                                      <w:rPr>
                                        <w:rFonts w:asciiTheme="minorHAnsi" w:hAnsiTheme="minorHAnsi" w:cstheme="minorHAnsi"/>
                                        <w:color w:val="106B62"/>
                                        <w:sz w:val="24"/>
                                        <w:szCs w:val="24"/>
                                      </w:rPr>
                                      <w:br/>
                                    </w:r>
                                    <w:hyperlink r:id="rId14" w:tgtFrame="_blank" w:history="1">
                                      <w:r w:rsidRPr="00CB4C66">
                                        <w:rPr>
                                          <w:rStyle w:val="Hyperlink"/>
                                          <w:rFonts w:asciiTheme="minorHAnsi" w:hAnsiTheme="minorHAnsi" w:cstheme="minorHAnsi"/>
                                          <w:color w:val="C600B5"/>
                                          <w:sz w:val="24"/>
                                          <w:szCs w:val="24"/>
                                        </w:rPr>
                                        <w:t>Watch the webinar recording</w:t>
                                      </w:r>
                                    </w:hyperlink>
                                  </w:p>
                                </w:tc>
                              </w:tr>
                            </w:tbl>
                            <w:p w14:paraId="5B2923F2" w14:textId="77777777" w:rsidR="00CB4C66" w:rsidRPr="00CB4C66" w:rsidRDefault="00CB4C66" w:rsidP="00CB4C66">
                              <w:pPr>
                                <w:rPr>
                                  <w:rFonts w:asciiTheme="minorHAnsi" w:eastAsia="Times New Roman" w:hAnsiTheme="minorHAnsi" w:cstheme="minorHAnsi"/>
                                  <w:sz w:val="20"/>
                                  <w:szCs w:val="20"/>
                                </w:rPr>
                              </w:pPr>
                            </w:p>
                          </w:tc>
                        </w:tr>
                      </w:tbl>
                      <w:p w14:paraId="569AD477"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4BE8974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79759331" w14:textId="77777777">
                          <w:tc>
                            <w:tcPr>
                              <w:tcW w:w="0" w:type="auto"/>
                              <w:tcBorders>
                                <w:top w:val="single" w:sz="12" w:space="0" w:color="106B62"/>
                                <w:left w:val="nil"/>
                                <w:bottom w:val="nil"/>
                                <w:right w:val="nil"/>
                              </w:tcBorders>
                              <w:vAlign w:val="center"/>
                              <w:hideMark/>
                            </w:tcPr>
                            <w:p w14:paraId="56864E45" w14:textId="77777777" w:rsidR="00CB4C66" w:rsidRPr="00CB4C66" w:rsidRDefault="00CB4C66" w:rsidP="00CB4C66">
                              <w:pPr>
                                <w:rPr>
                                  <w:rFonts w:asciiTheme="minorHAnsi" w:eastAsia="Times New Roman" w:hAnsiTheme="minorHAnsi" w:cstheme="minorHAnsi"/>
                                </w:rPr>
                              </w:pPr>
                            </w:p>
                          </w:tc>
                        </w:tr>
                      </w:tbl>
                      <w:p w14:paraId="2E9CAEBF"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7104BB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75814BC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580D23A3" w14:textId="77777777">
                                <w:tc>
                                  <w:tcPr>
                                    <w:tcW w:w="0" w:type="auto"/>
                                    <w:tcMar>
                                      <w:top w:w="0" w:type="dxa"/>
                                      <w:left w:w="270" w:type="dxa"/>
                                      <w:bottom w:w="135" w:type="dxa"/>
                                      <w:right w:w="270" w:type="dxa"/>
                                    </w:tcMar>
                                    <w:hideMark/>
                                  </w:tcPr>
                                  <w:p w14:paraId="3F259667" w14:textId="77777777" w:rsidR="00CB4C66" w:rsidRPr="00CB4C66" w:rsidRDefault="00CB4C66" w:rsidP="00CB4C66">
                                    <w:pPr>
                                      <w:pStyle w:val="Heading2"/>
                                      <w:spacing w:line="240" w:lineRule="auto"/>
                                      <w:rPr>
                                        <w:rFonts w:asciiTheme="minorHAnsi" w:eastAsia="Times New Roman" w:hAnsiTheme="minorHAnsi" w:cstheme="minorHAnsi"/>
                                      </w:rPr>
                                    </w:pPr>
                                    <w:r w:rsidRPr="00CB4C66">
                                      <w:rPr>
                                        <w:rFonts w:asciiTheme="minorHAnsi" w:eastAsia="Times New Roman" w:hAnsiTheme="minorHAnsi" w:cstheme="minorHAnsi"/>
                                      </w:rPr>
                                      <w:t>Final reminder: Check your referred back/disallowed prescriptions on MYS before they expire in January 2024</w:t>
                                    </w:r>
                                  </w:p>
                                  <w:p w14:paraId="46295BFE" w14:textId="2118A037" w:rsidR="0078019E" w:rsidRDefault="00CB4C66" w:rsidP="0078019E">
                                    <w:pPr>
                                      <w:rPr>
                                        <w:rFonts w:asciiTheme="minorHAnsi" w:eastAsia="Times New Roman" w:hAnsiTheme="minorHAnsi" w:cstheme="minorHAnsi"/>
                                        <w:color w:val="106B62"/>
                                        <w:sz w:val="24"/>
                                        <w:szCs w:val="24"/>
                                      </w:rPr>
                                    </w:pPr>
                                    <w:r w:rsidRPr="00CB4C66">
                                      <w:rPr>
                                        <w:rFonts w:asciiTheme="minorHAnsi" w:eastAsia="Times New Roman" w:hAnsiTheme="minorHAnsi" w:cstheme="minorHAnsi"/>
                                        <w:color w:val="106B62"/>
                                        <w:sz w:val="24"/>
                                        <w:szCs w:val="24"/>
                                      </w:rPr>
                                      <w:t xml:space="preserve">Pharmacy teams are reminded that they have </w:t>
                                    </w:r>
                                    <w:r w:rsidRPr="00CB4C66">
                                      <w:rPr>
                                        <w:rStyle w:val="Strong"/>
                                        <w:rFonts w:asciiTheme="minorHAnsi" w:eastAsia="Times New Roman" w:hAnsiTheme="minorHAnsi" w:cstheme="minorHAnsi"/>
                                        <w:color w:val="106B62"/>
                                        <w:sz w:val="24"/>
                                        <w:szCs w:val="24"/>
                                      </w:rPr>
                                      <w:t>until 5th February 2024</w:t>
                                    </w:r>
                                    <w:r w:rsidRPr="00CB4C66">
                                      <w:rPr>
                                        <w:rFonts w:asciiTheme="minorHAnsi" w:eastAsia="Times New Roman" w:hAnsiTheme="minorHAnsi" w:cstheme="minorHAnsi"/>
                                        <w:color w:val="106B62"/>
                                        <w:sz w:val="24"/>
                                        <w:szCs w:val="24"/>
                                      </w:rPr>
                                      <w:t xml:space="preserve"> to complete and submit the required information for all outstanding referred back (unpaid) prescriptions received prior to July 2022. After 5th February, all referred back prescriptions older than 18 months (including any paper referred back forms sent to pharmacies prior to July 2022) will be deleted from the </w:t>
                                    </w:r>
                                    <w:hyperlink r:id="rId15" w:history="1">
                                      <w:r w:rsidRPr="00CB4C66">
                                        <w:rPr>
                                          <w:rStyle w:val="Hyperlink"/>
                                          <w:rFonts w:asciiTheme="minorHAnsi" w:eastAsia="Times New Roman" w:hAnsiTheme="minorHAnsi" w:cstheme="minorHAnsi"/>
                                          <w:color w:val="C600B5"/>
                                          <w:sz w:val="24"/>
                                          <w:szCs w:val="24"/>
                                        </w:rPr>
                                        <w:t>Manage Your Service (MYS) portal</w:t>
                                      </w:r>
                                    </w:hyperlink>
                                    <w:r w:rsidRPr="00CB4C66">
                                      <w:rPr>
                                        <w:rFonts w:asciiTheme="minorHAnsi" w:eastAsia="Times New Roman" w:hAnsiTheme="minorHAnsi" w:cstheme="minorHAnsi"/>
                                        <w:color w:val="106B62"/>
                                        <w:sz w:val="24"/>
                                        <w:szCs w:val="24"/>
                                      </w:rPr>
                                      <w:t>.</w:t>
                                    </w:r>
                                  </w:p>
                                  <w:p w14:paraId="62FE7CF8" w14:textId="4CE3470B" w:rsidR="00CB4C66" w:rsidRPr="00CB4C66" w:rsidRDefault="00CB4C66" w:rsidP="0078019E">
                                    <w:pPr>
                                      <w:rPr>
                                        <w:rFonts w:asciiTheme="minorHAnsi" w:eastAsia="Times New Roman" w:hAnsiTheme="minorHAnsi" w:cstheme="minorHAnsi"/>
                                        <w:color w:val="106B62"/>
                                        <w:sz w:val="24"/>
                                        <w:szCs w:val="24"/>
                                      </w:rPr>
                                    </w:pPr>
                                    <w:r w:rsidRPr="00CB4C66">
                                      <w:rPr>
                                        <w:rFonts w:asciiTheme="minorHAnsi" w:eastAsia="Times New Roman" w:hAnsiTheme="minorHAnsi" w:cstheme="minorHAnsi"/>
                                        <w:color w:val="106B62"/>
                                        <w:sz w:val="24"/>
                                        <w:szCs w:val="24"/>
                                      </w:rPr>
                                      <w:br/>
                                    </w:r>
                                    <w:hyperlink r:id="rId16" w:tgtFrame="_blank" w:history="1">
                                      <w:r w:rsidRPr="00CB4C66">
                                        <w:rPr>
                                          <w:rStyle w:val="Hyperlink"/>
                                          <w:rFonts w:asciiTheme="minorHAnsi" w:eastAsia="Times New Roman" w:hAnsiTheme="minorHAnsi" w:cstheme="minorHAnsi"/>
                                          <w:color w:val="C600B5"/>
                                          <w:sz w:val="24"/>
                                          <w:szCs w:val="24"/>
                                        </w:rPr>
                                        <w:t>Read more</w:t>
                                      </w:r>
                                    </w:hyperlink>
                                  </w:p>
                                </w:tc>
                              </w:tr>
                            </w:tbl>
                            <w:p w14:paraId="0B1D137D" w14:textId="77777777" w:rsidR="00CB4C66" w:rsidRPr="00CB4C66" w:rsidRDefault="00CB4C66" w:rsidP="00CB4C66">
                              <w:pPr>
                                <w:rPr>
                                  <w:rFonts w:asciiTheme="minorHAnsi" w:eastAsia="Times New Roman" w:hAnsiTheme="minorHAnsi" w:cstheme="minorHAnsi"/>
                                  <w:sz w:val="20"/>
                                  <w:szCs w:val="20"/>
                                </w:rPr>
                              </w:pPr>
                            </w:p>
                          </w:tc>
                        </w:tr>
                      </w:tbl>
                      <w:p w14:paraId="7C44A898"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70A23FA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681D7DC0" w14:textId="77777777">
                          <w:tc>
                            <w:tcPr>
                              <w:tcW w:w="0" w:type="auto"/>
                              <w:tcBorders>
                                <w:top w:val="single" w:sz="12" w:space="0" w:color="106B62"/>
                                <w:left w:val="nil"/>
                                <w:bottom w:val="nil"/>
                                <w:right w:val="nil"/>
                              </w:tcBorders>
                              <w:vAlign w:val="center"/>
                              <w:hideMark/>
                            </w:tcPr>
                            <w:p w14:paraId="7DD1790A" w14:textId="77777777" w:rsidR="00CB4C66" w:rsidRPr="00CB4C66" w:rsidRDefault="00CB4C66" w:rsidP="00CB4C66">
                              <w:pPr>
                                <w:rPr>
                                  <w:rFonts w:asciiTheme="minorHAnsi" w:eastAsia="Times New Roman" w:hAnsiTheme="minorHAnsi" w:cstheme="minorHAnsi"/>
                                </w:rPr>
                              </w:pPr>
                            </w:p>
                          </w:tc>
                        </w:tr>
                      </w:tbl>
                      <w:p w14:paraId="4E6E182C"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295C24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71DD8C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0A27FF53" w14:textId="77777777">
                                <w:tc>
                                  <w:tcPr>
                                    <w:tcW w:w="0" w:type="auto"/>
                                    <w:tcMar>
                                      <w:top w:w="0" w:type="dxa"/>
                                      <w:left w:w="270" w:type="dxa"/>
                                      <w:bottom w:w="135" w:type="dxa"/>
                                      <w:right w:w="270" w:type="dxa"/>
                                    </w:tcMar>
                                    <w:hideMark/>
                                  </w:tcPr>
                                  <w:p w14:paraId="2B7F88CD" w14:textId="77777777" w:rsidR="00CB4C66" w:rsidRPr="00CB4C66" w:rsidRDefault="00CB4C66" w:rsidP="00CB4C66">
                                    <w:pPr>
                                      <w:pStyle w:val="Heading2"/>
                                      <w:spacing w:line="240" w:lineRule="auto"/>
                                      <w:rPr>
                                        <w:rFonts w:asciiTheme="minorHAnsi" w:eastAsia="Times New Roman" w:hAnsiTheme="minorHAnsi" w:cstheme="minorHAnsi"/>
                                      </w:rPr>
                                    </w:pPr>
                                    <w:r w:rsidRPr="00CB4C66">
                                      <w:rPr>
                                        <w:rStyle w:val="Strong"/>
                                        <w:rFonts w:asciiTheme="minorHAnsi" w:eastAsia="Times New Roman" w:hAnsiTheme="minorHAnsi" w:cstheme="minorHAnsi"/>
                                        <w:b/>
                                        <w:bCs/>
                                      </w:rPr>
                                      <w:t>Update to joint statement: shortage of GLP-1 receptor agonists</w:t>
                                    </w:r>
                                  </w:p>
                                  <w:p w14:paraId="3687933B" w14:textId="112705DD" w:rsidR="00CB4C66" w:rsidRPr="00CB4C66" w:rsidRDefault="00CB4C66" w:rsidP="0078019E">
                                    <w:pPr>
                                      <w:rPr>
                                        <w:rFonts w:asciiTheme="minorHAnsi" w:eastAsia="Times New Roman" w:hAnsiTheme="minorHAnsi" w:cstheme="minorHAnsi"/>
                                        <w:color w:val="106B62"/>
                                        <w:sz w:val="24"/>
                                        <w:szCs w:val="24"/>
                                      </w:rPr>
                                    </w:pPr>
                                    <w:r w:rsidRPr="00CB4C66">
                                      <w:rPr>
                                        <w:rFonts w:asciiTheme="minorHAnsi" w:eastAsia="Times New Roman" w:hAnsiTheme="minorHAnsi" w:cstheme="minorHAnsi"/>
                                        <w:color w:val="106B62"/>
                                        <w:sz w:val="24"/>
                                        <w:szCs w:val="24"/>
                                      </w:rPr>
                                      <w:t>The General Pharmaceutical Council (</w:t>
                                    </w:r>
                                    <w:proofErr w:type="spellStart"/>
                                    <w:r w:rsidRPr="00CB4C66">
                                      <w:rPr>
                                        <w:rFonts w:asciiTheme="minorHAnsi" w:eastAsia="Times New Roman" w:hAnsiTheme="minorHAnsi" w:cstheme="minorHAnsi"/>
                                        <w:color w:val="106B62"/>
                                        <w:sz w:val="24"/>
                                        <w:szCs w:val="24"/>
                                      </w:rPr>
                                      <w:t>GPhC</w:t>
                                    </w:r>
                                    <w:proofErr w:type="spellEnd"/>
                                    <w:r w:rsidRPr="00CB4C66">
                                      <w:rPr>
                                        <w:rFonts w:asciiTheme="minorHAnsi" w:eastAsia="Times New Roman" w:hAnsiTheme="minorHAnsi" w:cstheme="minorHAnsi"/>
                                        <w:color w:val="106B62"/>
                                        <w:sz w:val="24"/>
                                        <w:szCs w:val="24"/>
                                      </w:rPr>
                                      <w:t xml:space="preserve">), along with other UK health and care regulatory bodies, have updated their joint statement regarding the shortages of GLP-1 receptor agonists (GLP-1 RAs) and the associated impact on patients, the public and </w:t>
                                    </w:r>
                                    <w:r w:rsidRPr="00CB4C66">
                                      <w:rPr>
                                        <w:rFonts w:asciiTheme="minorHAnsi" w:eastAsia="Times New Roman" w:hAnsiTheme="minorHAnsi" w:cstheme="minorHAnsi"/>
                                        <w:color w:val="106B62"/>
                                        <w:sz w:val="24"/>
                                        <w:szCs w:val="24"/>
                                      </w:rPr>
                                      <w:lastRenderedPageBreak/>
                                      <w:t xml:space="preserve">wider health and care teams. The updated statement refers to the new </w:t>
                                    </w:r>
                                    <w:hyperlink r:id="rId17" w:tgtFrame="_blank" w:history="1">
                                      <w:r w:rsidRPr="00CB4C66">
                                        <w:rPr>
                                          <w:rStyle w:val="Hyperlink"/>
                                          <w:rFonts w:asciiTheme="minorHAnsi" w:eastAsia="Times New Roman" w:hAnsiTheme="minorHAnsi" w:cstheme="minorHAnsi"/>
                                          <w:color w:val="C600B5"/>
                                          <w:sz w:val="24"/>
                                          <w:szCs w:val="24"/>
                                        </w:rPr>
                                        <w:t>National Patient Safety Alert</w:t>
                                      </w:r>
                                    </w:hyperlink>
                                    <w:r w:rsidRPr="00CB4C66">
                                      <w:rPr>
                                        <w:rFonts w:asciiTheme="minorHAnsi" w:eastAsia="Times New Roman" w:hAnsiTheme="minorHAnsi" w:cstheme="minorHAnsi"/>
                                        <w:color w:val="106B62"/>
                                        <w:sz w:val="24"/>
                                        <w:szCs w:val="24"/>
                                      </w:rPr>
                                      <w:t xml:space="preserve"> which contains additional recommendations and confirms that the supply of GLP-1 RAs continue to be limited, with supply not expected to return to normal until at least the end of 2024.</w:t>
                                    </w:r>
                                    <w:r w:rsidRPr="00CB4C66">
                                      <w:rPr>
                                        <w:rFonts w:asciiTheme="minorHAnsi" w:eastAsia="Times New Roman" w:hAnsiTheme="minorHAnsi" w:cstheme="minorHAnsi"/>
                                        <w:color w:val="106B62"/>
                                        <w:sz w:val="24"/>
                                        <w:szCs w:val="24"/>
                                      </w:rPr>
                                      <w:br/>
                                    </w:r>
                                    <w:r w:rsidRPr="00CB4C66">
                                      <w:rPr>
                                        <w:rFonts w:asciiTheme="minorHAnsi" w:eastAsia="Times New Roman" w:hAnsiTheme="minorHAnsi" w:cstheme="minorHAnsi"/>
                                        <w:color w:val="106B62"/>
                                        <w:sz w:val="24"/>
                                        <w:szCs w:val="24"/>
                                      </w:rPr>
                                      <w:br/>
                                    </w:r>
                                    <w:hyperlink r:id="rId18" w:tgtFrame="_blank" w:history="1">
                                      <w:r w:rsidRPr="00CB4C66">
                                        <w:rPr>
                                          <w:rStyle w:val="Hyperlink"/>
                                          <w:rFonts w:asciiTheme="minorHAnsi" w:eastAsia="Times New Roman" w:hAnsiTheme="minorHAnsi" w:cstheme="minorHAnsi"/>
                                          <w:color w:val="C600B5"/>
                                          <w:sz w:val="24"/>
                                          <w:szCs w:val="24"/>
                                        </w:rPr>
                                        <w:t>Read the full statement</w:t>
                                      </w:r>
                                    </w:hyperlink>
                                  </w:p>
                                </w:tc>
                              </w:tr>
                            </w:tbl>
                            <w:p w14:paraId="3B7AD22B" w14:textId="77777777" w:rsidR="00CB4C66" w:rsidRPr="00CB4C66" w:rsidRDefault="00CB4C66" w:rsidP="00CB4C66">
                              <w:pPr>
                                <w:rPr>
                                  <w:rFonts w:asciiTheme="minorHAnsi" w:eastAsia="Times New Roman" w:hAnsiTheme="minorHAnsi" w:cstheme="minorHAnsi"/>
                                  <w:sz w:val="20"/>
                                  <w:szCs w:val="20"/>
                                </w:rPr>
                              </w:pPr>
                            </w:p>
                          </w:tc>
                        </w:tr>
                      </w:tbl>
                      <w:p w14:paraId="5B5A1172"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6B1B077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47A025F5" w14:textId="77777777">
                          <w:tc>
                            <w:tcPr>
                              <w:tcW w:w="0" w:type="auto"/>
                              <w:tcBorders>
                                <w:top w:val="single" w:sz="12" w:space="0" w:color="106B62"/>
                                <w:left w:val="nil"/>
                                <w:bottom w:val="nil"/>
                                <w:right w:val="nil"/>
                              </w:tcBorders>
                              <w:vAlign w:val="center"/>
                              <w:hideMark/>
                            </w:tcPr>
                            <w:p w14:paraId="761CBD89" w14:textId="77777777" w:rsidR="00CB4C66" w:rsidRPr="00CB4C66" w:rsidRDefault="00CB4C66" w:rsidP="00CB4C66">
                              <w:pPr>
                                <w:rPr>
                                  <w:rFonts w:asciiTheme="minorHAnsi" w:eastAsia="Times New Roman" w:hAnsiTheme="minorHAnsi" w:cstheme="minorHAnsi"/>
                                </w:rPr>
                              </w:pPr>
                            </w:p>
                          </w:tc>
                        </w:tr>
                      </w:tbl>
                      <w:p w14:paraId="65DD0523"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6FFD0D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4C66" w:rsidRPr="00CB4C66" w14:paraId="40289C26" w14:textId="77777777">
                          <w:tc>
                            <w:tcPr>
                              <w:tcW w:w="0" w:type="auto"/>
                              <w:tcMar>
                                <w:top w:w="0" w:type="dxa"/>
                                <w:left w:w="135" w:type="dxa"/>
                                <w:bottom w:w="0" w:type="dxa"/>
                                <w:right w:w="135" w:type="dxa"/>
                              </w:tcMar>
                              <w:hideMark/>
                            </w:tcPr>
                            <w:p w14:paraId="3314CDD1" w14:textId="64E215AA"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17451082" wp14:editId="04F8EA3C">
                                    <wp:extent cx="5372100" cy="1790700"/>
                                    <wp:effectExtent l="0" t="0" r="0" b="0"/>
                                    <wp:docPr id="1906809603" name="Picture 6">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0FB33BF"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46A17E4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33D413DF" w14:textId="77777777">
                          <w:tc>
                            <w:tcPr>
                              <w:tcW w:w="0" w:type="auto"/>
                              <w:tcBorders>
                                <w:top w:val="single" w:sz="12" w:space="0" w:color="106B62"/>
                                <w:left w:val="nil"/>
                                <w:bottom w:val="nil"/>
                                <w:right w:val="nil"/>
                              </w:tcBorders>
                              <w:vAlign w:val="center"/>
                              <w:hideMark/>
                            </w:tcPr>
                            <w:p w14:paraId="3C12AF19" w14:textId="77777777" w:rsidR="00CB4C66" w:rsidRPr="00CB4C66" w:rsidRDefault="00CB4C66" w:rsidP="00CB4C66">
                              <w:pPr>
                                <w:rPr>
                                  <w:rFonts w:asciiTheme="minorHAnsi" w:eastAsia="Times New Roman" w:hAnsiTheme="minorHAnsi" w:cstheme="minorHAnsi"/>
                                </w:rPr>
                              </w:pPr>
                            </w:p>
                          </w:tc>
                        </w:tr>
                      </w:tbl>
                      <w:p w14:paraId="6A0B17EB"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373DC7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4C66" w:rsidRPr="00CB4C66" w14:paraId="27380986" w14:textId="77777777">
                          <w:tc>
                            <w:tcPr>
                              <w:tcW w:w="0" w:type="auto"/>
                              <w:tcMar>
                                <w:top w:w="0" w:type="dxa"/>
                                <w:left w:w="135" w:type="dxa"/>
                                <w:bottom w:w="0" w:type="dxa"/>
                                <w:right w:w="135" w:type="dxa"/>
                              </w:tcMar>
                              <w:hideMark/>
                            </w:tcPr>
                            <w:p w14:paraId="120A10ED" w14:textId="5753CF52"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4F970452" wp14:editId="5F68ECDD">
                                    <wp:extent cx="5372100" cy="838200"/>
                                    <wp:effectExtent l="0" t="0" r="0" b="0"/>
                                    <wp:docPr id="1491913746" name="Picture 5"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BD220B7"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4FF6B97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B4C66" w:rsidRPr="00CB4C66" w14:paraId="2517B7AA" w14:textId="77777777">
                          <w:tc>
                            <w:tcPr>
                              <w:tcW w:w="0" w:type="auto"/>
                              <w:tcBorders>
                                <w:top w:val="single" w:sz="12" w:space="0" w:color="106B62"/>
                                <w:left w:val="nil"/>
                                <w:bottom w:val="nil"/>
                                <w:right w:val="nil"/>
                              </w:tcBorders>
                              <w:vAlign w:val="center"/>
                              <w:hideMark/>
                            </w:tcPr>
                            <w:p w14:paraId="6054824D" w14:textId="77777777" w:rsidR="00CB4C66" w:rsidRPr="00CB4C66" w:rsidRDefault="00CB4C66" w:rsidP="00CB4C66">
                              <w:pPr>
                                <w:rPr>
                                  <w:rFonts w:asciiTheme="minorHAnsi" w:eastAsia="Times New Roman" w:hAnsiTheme="minorHAnsi" w:cstheme="minorHAnsi"/>
                                </w:rPr>
                              </w:pPr>
                            </w:p>
                          </w:tc>
                        </w:tr>
                      </w:tbl>
                      <w:p w14:paraId="19EDB99F" w14:textId="77777777" w:rsidR="00CB4C66" w:rsidRPr="00CB4C66" w:rsidRDefault="00CB4C66" w:rsidP="00CB4C66">
                        <w:pPr>
                          <w:rPr>
                            <w:rFonts w:asciiTheme="minorHAnsi" w:eastAsia="Times New Roman" w:hAnsiTheme="minorHAnsi" w:cstheme="minorHAnsi"/>
                            <w:sz w:val="20"/>
                            <w:szCs w:val="20"/>
                          </w:rPr>
                        </w:pPr>
                      </w:p>
                    </w:tc>
                  </w:tr>
                </w:tbl>
                <w:p w14:paraId="4735E69E" w14:textId="77777777" w:rsidR="00CB4C66" w:rsidRPr="00CB4C66" w:rsidRDefault="00CB4C66" w:rsidP="00CB4C66">
                  <w:pPr>
                    <w:rPr>
                      <w:rFonts w:asciiTheme="minorHAnsi" w:eastAsia="Times New Roman" w:hAnsiTheme="minorHAnsi" w:cstheme="minorHAnsi"/>
                      <w:sz w:val="20"/>
                      <w:szCs w:val="20"/>
                    </w:rPr>
                  </w:pPr>
                </w:p>
              </w:tc>
            </w:tr>
            <w:tr w:rsidR="00CB4C66" w:rsidRPr="00CB4C66" w14:paraId="1B775C7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B4C66" w:rsidRPr="00CB4C66" w14:paraId="20C47A3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B4C66" w:rsidRPr="00CB4C66" w14:paraId="4E95D45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CB4C66" w:rsidRPr="00CB4C66" w14:paraId="450729D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B4C66" w:rsidRPr="00CB4C66" w14:paraId="5522D16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B4C66" w:rsidRPr="00CB4C66" w14:paraId="731F2CD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B4C66" w:rsidRPr="00CB4C66" w14:paraId="3C733F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B4C66" w:rsidRPr="00CB4C66" w14:paraId="7FD49E6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B4C66" w:rsidRPr="00CB4C66" w14:paraId="176166EC" w14:textId="77777777">
                                                              <w:tc>
                                                                <w:tcPr>
                                                                  <w:tcW w:w="360" w:type="dxa"/>
                                                                  <w:vAlign w:val="center"/>
                                                                  <w:hideMark/>
                                                                </w:tcPr>
                                                                <w:p w14:paraId="314DF94A" w14:textId="60911CF0"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lastRenderedPageBreak/>
                                                                    <w:drawing>
                                                                      <wp:inline distT="0" distB="0" distL="0" distR="0" wp14:anchorId="6F8DA75C" wp14:editId="1AD460C5">
                                                                        <wp:extent cx="228600" cy="228600"/>
                                                                        <wp:effectExtent l="0" t="0" r="0" b="0"/>
                                                                        <wp:docPr id="878232347" name="Picture 4"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B639D0" w14:textId="77777777" w:rsidR="00CB4C66" w:rsidRPr="00CB4C66" w:rsidRDefault="00CB4C66" w:rsidP="00CB4C66">
                                                            <w:pPr>
                                                              <w:rPr>
                                                                <w:rFonts w:asciiTheme="minorHAnsi" w:eastAsia="Times New Roman" w:hAnsiTheme="minorHAnsi" w:cstheme="minorHAnsi"/>
                                                                <w:sz w:val="20"/>
                                                                <w:szCs w:val="20"/>
                                                              </w:rPr>
                                                            </w:pPr>
                                                          </w:p>
                                                        </w:tc>
                                                      </w:tr>
                                                    </w:tbl>
                                                    <w:p w14:paraId="1ACCC376" w14:textId="77777777" w:rsidR="00CB4C66" w:rsidRPr="00CB4C66" w:rsidRDefault="00CB4C66" w:rsidP="00CB4C66">
                                                      <w:pPr>
                                                        <w:rPr>
                                                          <w:rFonts w:asciiTheme="minorHAnsi" w:eastAsia="Times New Roman" w:hAnsiTheme="minorHAnsi" w:cstheme="minorHAnsi"/>
                                                          <w:sz w:val="20"/>
                                                          <w:szCs w:val="20"/>
                                                        </w:rPr>
                                                      </w:pPr>
                                                    </w:p>
                                                  </w:tc>
                                                </w:tr>
                                              </w:tbl>
                                              <w:p w14:paraId="2C5D2BC7" w14:textId="77777777" w:rsidR="00CB4C66" w:rsidRPr="00CB4C66" w:rsidRDefault="00CB4C66" w:rsidP="00CB4C66">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B4C66" w:rsidRPr="00CB4C66" w14:paraId="46AD3F7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B4C66" w:rsidRPr="00CB4C66" w14:paraId="05829F9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B4C66" w:rsidRPr="00CB4C66" w14:paraId="01CC6B5B" w14:textId="77777777">
                                                              <w:tc>
                                                                <w:tcPr>
                                                                  <w:tcW w:w="360" w:type="dxa"/>
                                                                  <w:vAlign w:val="center"/>
                                                                  <w:hideMark/>
                                                                </w:tcPr>
                                                                <w:p w14:paraId="0D6549C9" w14:textId="45E55DAD"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285A7201" wp14:editId="614241DB">
                                                                        <wp:extent cx="228600" cy="228600"/>
                                                                        <wp:effectExtent l="0" t="0" r="0" b="0"/>
                                                                        <wp:docPr id="1429454477" name="Picture 3"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3F328A" w14:textId="77777777" w:rsidR="00CB4C66" w:rsidRPr="00CB4C66" w:rsidRDefault="00CB4C66" w:rsidP="00CB4C66">
                                                            <w:pPr>
                                                              <w:rPr>
                                                                <w:rFonts w:asciiTheme="minorHAnsi" w:eastAsia="Times New Roman" w:hAnsiTheme="minorHAnsi" w:cstheme="minorHAnsi"/>
                                                                <w:sz w:val="20"/>
                                                                <w:szCs w:val="20"/>
                                                              </w:rPr>
                                                            </w:pPr>
                                                          </w:p>
                                                        </w:tc>
                                                      </w:tr>
                                                    </w:tbl>
                                                    <w:p w14:paraId="7F3245D0" w14:textId="77777777" w:rsidR="00CB4C66" w:rsidRPr="00CB4C66" w:rsidRDefault="00CB4C66" w:rsidP="00CB4C66">
                                                      <w:pPr>
                                                        <w:rPr>
                                                          <w:rFonts w:asciiTheme="minorHAnsi" w:eastAsia="Times New Roman" w:hAnsiTheme="minorHAnsi" w:cstheme="minorHAnsi"/>
                                                          <w:sz w:val="20"/>
                                                          <w:szCs w:val="20"/>
                                                        </w:rPr>
                                                      </w:pPr>
                                                    </w:p>
                                                  </w:tc>
                                                </w:tr>
                                              </w:tbl>
                                              <w:p w14:paraId="7F68784A" w14:textId="77777777" w:rsidR="00CB4C66" w:rsidRPr="00CB4C66" w:rsidRDefault="00CB4C66" w:rsidP="00CB4C66">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B4C66" w:rsidRPr="00CB4C66" w14:paraId="7871659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B4C66" w:rsidRPr="00CB4C66" w14:paraId="27243A3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B4C66" w:rsidRPr="00CB4C66" w14:paraId="39963CC5" w14:textId="77777777">
                                                              <w:tc>
                                                                <w:tcPr>
                                                                  <w:tcW w:w="360" w:type="dxa"/>
                                                                  <w:vAlign w:val="center"/>
                                                                  <w:hideMark/>
                                                                </w:tcPr>
                                                                <w:p w14:paraId="65DBBAB2" w14:textId="67FD2F10"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30D45453" wp14:editId="42022974">
                                                                        <wp:extent cx="228600" cy="228600"/>
                                                                        <wp:effectExtent l="0" t="0" r="0" b="0"/>
                                                                        <wp:docPr id="1264765001" name="Picture 2"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A61FF1" w14:textId="77777777" w:rsidR="00CB4C66" w:rsidRPr="00CB4C66" w:rsidRDefault="00CB4C66" w:rsidP="00CB4C66">
                                                            <w:pPr>
                                                              <w:rPr>
                                                                <w:rFonts w:asciiTheme="minorHAnsi" w:eastAsia="Times New Roman" w:hAnsiTheme="minorHAnsi" w:cstheme="minorHAnsi"/>
                                                                <w:sz w:val="20"/>
                                                                <w:szCs w:val="20"/>
                                                              </w:rPr>
                                                            </w:pPr>
                                                          </w:p>
                                                        </w:tc>
                                                      </w:tr>
                                                    </w:tbl>
                                                    <w:p w14:paraId="33DB2042" w14:textId="77777777" w:rsidR="00CB4C66" w:rsidRPr="00CB4C66" w:rsidRDefault="00CB4C66" w:rsidP="00CB4C66">
                                                      <w:pPr>
                                                        <w:rPr>
                                                          <w:rFonts w:asciiTheme="minorHAnsi" w:eastAsia="Times New Roman" w:hAnsiTheme="minorHAnsi" w:cstheme="minorHAnsi"/>
                                                          <w:sz w:val="20"/>
                                                          <w:szCs w:val="20"/>
                                                        </w:rPr>
                                                      </w:pPr>
                                                    </w:p>
                                                  </w:tc>
                                                </w:tr>
                                              </w:tbl>
                                              <w:p w14:paraId="3153DF26" w14:textId="77777777" w:rsidR="00CB4C66" w:rsidRPr="00CB4C66" w:rsidRDefault="00CB4C66" w:rsidP="00CB4C66">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B4C66" w:rsidRPr="00CB4C66" w14:paraId="2E73C4C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B4C66" w:rsidRPr="00CB4C66" w14:paraId="646CD9E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B4C66" w:rsidRPr="00CB4C66" w14:paraId="37F8AD83" w14:textId="77777777">
                                                              <w:tc>
                                                                <w:tcPr>
                                                                  <w:tcW w:w="360" w:type="dxa"/>
                                                                  <w:vAlign w:val="center"/>
                                                                  <w:hideMark/>
                                                                </w:tcPr>
                                                                <w:p w14:paraId="79A487BF" w14:textId="404D5B39" w:rsidR="00CB4C66" w:rsidRPr="00CB4C66" w:rsidRDefault="00CB4C66" w:rsidP="00CB4C66">
                                                                  <w:pPr>
                                                                    <w:jc w:val="center"/>
                                                                    <w:rPr>
                                                                      <w:rFonts w:asciiTheme="minorHAnsi" w:eastAsia="Times New Roman" w:hAnsiTheme="minorHAnsi" w:cstheme="minorHAnsi"/>
                                                                    </w:rPr>
                                                                  </w:pPr>
                                                                  <w:r w:rsidRPr="00CB4C66">
                                                                    <w:rPr>
                                                                      <w:rFonts w:asciiTheme="minorHAnsi" w:eastAsia="Times New Roman" w:hAnsiTheme="minorHAnsi" w:cstheme="minorHAnsi"/>
                                                                      <w:noProof/>
                                                                      <w:color w:val="0000FF"/>
                                                                    </w:rPr>
                                                                    <w:drawing>
                                                                      <wp:inline distT="0" distB="0" distL="0" distR="0" wp14:anchorId="5CB3C453" wp14:editId="03326B5C">
                                                                        <wp:extent cx="228600" cy="228600"/>
                                                                        <wp:effectExtent l="0" t="0" r="0" b="0"/>
                                                                        <wp:docPr id="1824558100" name="Picture 1"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254FA2" w14:textId="77777777" w:rsidR="00CB4C66" w:rsidRPr="00CB4C66" w:rsidRDefault="00CB4C66" w:rsidP="00CB4C66">
                                                            <w:pPr>
                                                              <w:rPr>
                                                                <w:rFonts w:asciiTheme="minorHAnsi" w:eastAsia="Times New Roman" w:hAnsiTheme="minorHAnsi" w:cstheme="minorHAnsi"/>
                                                                <w:sz w:val="20"/>
                                                                <w:szCs w:val="20"/>
                                                              </w:rPr>
                                                            </w:pPr>
                                                          </w:p>
                                                        </w:tc>
                                                      </w:tr>
                                                    </w:tbl>
                                                    <w:p w14:paraId="3EF0943D" w14:textId="77777777" w:rsidR="00CB4C66" w:rsidRPr="00CB4C66" w:rsidRDefault="00CB4C66" w:rsidP="00CB4C66">
                                                      <w:pPr>
                                                        <w:rPr>
                                                          <w:rFonts w:asciiTheme="minorHAnsi" w:eastAsia="Times New Roman" w:hAnsiTheme="minorHAnsi" w:cstheme="minorHAnsi"/>
                                                          <w:sz w:val="20"/>
                                                          <w:szCs w:val="20"/>
                                                        </w:rPr>
                                                      </w:pPr>
                                                    </w:p>
                                                  </w:tc>
                                                </w:tr>
                                              </w:tbl>
                                              <w:p w14:paraId="2A50A6E3" w14:textId="77777777" w:rsidR="00CB4C66" w:rsidRPr="00CB4C66" w:rsidRDefault="00CB4C66" w:rsidP="00CB4C66">
                                                <w:pPr>
                                                  <w:rPr>
                                                    <w:rFonts w:asciiTheme="minorHAnsi" w:eastAsia="Times New Roman" w:hAnsiTheme="minorHAnsi" w:cstheme="minorHAnsi"/>
                                                    <w:sz w:val="20"/>
                                                    <w:szCs w:val="20"/>
                                                  </w:rPr>
                                                </w:pPr>
                                              </w:p>
                                            </w:tc>
                                          </w:tr>
                                        </w:tbl>
                                        <w:p w14:paraId="0E079D1B" w14:textId="77777777" w:rsidR="00CB4C66" w:rsidRPr="00CB4C66" w:rsidRDefault="00CB4C66" w:rsidP="00CB4C66">
                                          <w:pPr>
                                            <w:jc w:val="center"/>
                                            <w:rPr>
                                              <w:rFonts w:asciiTheme="minorHAnsi" w:eastAsia="Times New Roman" w:hAnsiTheme="minorHAnsi" w:cstheme="minorHAnsi"/>
                                              <w:sz w:val="20"/>
                                              <w:szCs w:val="20"/>
                                            </w:rPr>
                                          </w:pPr>
                                        </w:p>
                                      </w:tc>
                                    </w:tr>
                                  </w:tbl>
                                  <w:p w14:paraId="33C91A6A" w14:textId="77777777" w:rsidR="00CB4C66" w:rsidRPr="00CB4C66" w:rsidRDefault="00CB4C66" w:rsidP="00CB4C66">
                                    <w:pPr>
                                      <w:jc w:val="center"/>
                                      <w:rPr>
                                        <w:rFonts w:asciiTheme="minorHAnsi" w:eastAsia="Times New Roman" w:hAnsiTheme="minorHAnsi" w:cstheme="minorHAnsi"/>
                                        <w:sz w:val="20"/>
                                        <w:szCs w:val="20"/>
                                      </w:rPr>
                                    </w:pPr>
                                  </w:p>
                                </w:tc>
                              </w:tr>
                            </w:tbl>
                            <w:p w14:paraId="3EDD65C4" w14:textId="77777777" w:rsidR="00CB4C66" w:rsidRPr="00CB4C66" w:rsidRDefault="00CB4C66" w:rsidP="00CB4C66">
                              <w:pPr>
                                <w:jc w:val="center"/>
                                <w:rPr>
                                  <w:rFonts w:asciiTheme="minorHAnsi" w:eastAsia="Times New Roman" w:hAnsiTheme="minorHAnsi" w:cstheme="minorHAnsi"/>
                                  <w:sz w:val="20"/>
                                  <w:szCs w:val="20"/>
                                </w:rPr>
                              </w:pPr>
                            </w:p>
                          </w:tc>
                        </w:tr>
                      </w:tbl>
                      <w:p w14:paraId="64FEDF2C" w14:textId="77777777" w:rsidR="00CB4C66" w:rsidRPr="00CB4C66" w:rsidRDefault="00CB4C66" w:rsidP="00CB4C66">
                        <w:pPr>
                          <w:jc w:val="center"/>
                          <w:rPr>
                            <w:rFonts w:asciiTheme="minorHAnsi" w:eastAsia="Times New Roman" w:hAnsiTheme="minorHAnsi" w:cstheme="minorHAnsi"/>
                            <w:sz w:val="20"/>
                            <w:szCs w:val="20"/>
                          </w:rPr>
                        </w:pPr>
                      </w:p>
                    </w:tc>
                  </w:tr>
                </w:tbl>
                <w:p w14:paraId="2C918B04" w14:textId="77777777" w:rsidR="00CB4C66" w:rsidRPr="00CB4C66" w:rsidRDefault="00CB4C66" w:rsidP="00CB4C66">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9000"/>
                  </w:tblGrid>
                  <w:tr w:rsidR="00CB4C66" w:rsidRPr="00CB4C66" w14:paraId="00D766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B4C66" w:rsidRPr="00CB4C66" w14:paraId="50A5E69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4C66" w:rsidRPr="00CB4C66" w14:paraId="7162EBF8" w14:textId="77777777">
                                <w:tc>
                                  <w:tcPr>
                                    <w:tcW w:w="0" w:type="auto"/>
                                    <w:tcMar>
                                      <w:top w:w="0" w:type="dxa"/>
                                      <w:left w:w="270" w:type="dxa"/>
                                      <w:bottom w:w="135" w:type="dxa"/>
                                      <w:right w:w="270" w:type="dxa"/>
                                    </w:tcMar>
                                    <w:hideMark/>
                                  </w:tcPr>
                                  <w:p w14:paraId="668ED5AB" w14:textId="77777777" w:rsidR="00CB4C66" w:rsidRPr="00CB4C66" w:rsidRDefault="00CB4C66" w:rsidP="00CB4C66">
                                    <w:pPr>
                                      <w:jc w:val="center"/>
                                      <w:rPr>
                                        <w:rFonts w:asciiTheme="minorHAnsi" w:hAnsiTheme="minorHAnsi" w:cstheme="minorHAnsi"/>
                                        <w:color w:val="106B62"/>
                                        <w:sz w:val="18"/>
                                        <w:szCs w:val="18"/>
                                      </w:rPr>
                                    </w:pPr>
                                    <w:r w:rsidRPr="00CB4C66">
                                      <w:rPr>
                                        <w:rStyle w:val="Strong"/>
                                        <w:rFonts w:asciiTheme="minorHAnsi" w:hAnsiTheme="minorHAnsi" w:cstheme="minorHAnsi"/>
                                        <w:color w:val="106B62"/>
                                        <w:sz w:val="18"/>
                                        <w:szCs w:val="18"/>
                                      </w:rPr>
                                      <w:t>Community Pharmacy England</w:t>
                                    </w:r>
                                    <w:r w:rsidRPr="00CB4C66">
                                      <w:rPr>
                                        <w:rFonts w:asciiTheme="minorHAnsi" w:hAnsiTheme="minorHAnsi" w:cstheme="minorHAnsi"/>
                                        <w:color w:val="106B62"/>
                                        <w:sz w:val="18"/>
                                        <w:szCs w:val="18"/>
                                      </w:rPr>
                                      <w:br/>
                                      <w:t>Address: 14 Hosier Lane, London EC1A 9LQ</w:t>
                                    </w:r>
                                    <w:r w:rsidRPr="00CB4C66">
                                      <w:rPr>
                                        <w:rFonts w:asciiTheme="minorHAnsi" w:hAnsiTheme="minorHAnsi" w:cstheme="minorHAnsi"/>
                                        <w:color w:val="106B62"/>
                                        <w:sz w:val="18"/>
                                        <w:szCs w:val="18"/>
                                      </w:rPr>
                                      <w:br/>
                                      <w:t xml:space="preserve">Tel: 0203 1220 810 | Email: </w:t>
                                    </w:r>
                                    <w:hyperlink r:id="rId37" w:history="1">
                                      <w:r w:rsidRPr="00CB4C66">
                                        <w:rPr>
                                          <w:rStyle w:val="Hyperlink"/>
                                          <w:rFonts w:asciiTheme="minorHAnsi" w:hAnsiTheme="minorHAnsi" w:cstheme="minorHAnsi"/>
                                          <w:sz w:val="18"/>
                                          <w:szCs w:val="18"/>
                                        </w:rPr>
                                        <w:t>comms.team@cpe.org.uk</w:t>
                                      </w:r>
                                    </w:hyperlink>
                                  </w:p>
                                  <w:p w14:paraId="10A7EA53" w14:textId="77777777" w:rsidR="00CB4C66" w:rsidRPr="00CB4C66" w:rsidRDefault="00CB4C66" w:rsidP="00CB4C66">
                                    <w:pPr>
                                      <w:jc w:val="center"/>
                                      <w:rPr>
                                        <w:rFonts w:asciiTheme="minorHAnsi" w:hAnsiTheme="minorHAnsi" w:cstheme="minorHAnsi"/>
                                        <w:color w:val="106B62"/>
                                        <w:sz w:val="18"/>
                                        <w:szCs w:val="18"/>
                                      </w:rPr>
                                    </w:pPr>
                                    <w:r w:rsidRPr="00CB4C66">
                                      <w:rPr>
                                        <w:rStyle w:val="Emphasis"/>
                                        <w:rFonts w:asciiTheme="minorHAnsi" w:hAnsiTheme="minorHAnsi" w:cstheme="minorHAnsi"/>
                                        <w:color w:val="106B62"/>
                                        <w:sz w:val="18"/>
                                        <w:szCs w:val="18"/>
                                      </w:rPr>
                                      <w:t xml:space="preserve">Copyright © 2024 Community Pharmacy England, </w:t>
                                    </w:r>
                                    <w:proofErr w:type="gramStart"/>
                                    <w:r w:rsidRPr="00CB4C66">
                                      <w:rPr>
                                        <w:rStyle w:val="Emphasis"/>
                                        <w:rFonts w:asciiTheme="minorHAnsi" w:hAnsiTheme="minorHAnsi" w:cstheme="minorHAnsi"/>
                                        <w:color w:val="106B62"/>
                                        <w:sz w:val="18"/>
                                        <w:szCs w:val="18"/>
                                      </w:rPr>
                                      <w:t>All</w:t>
                                    </w:r>
                                    <w:proofErr w:type="gramEnd"/>
                                    <w:r w:rsidRPr="00CB4C66">
                                      <w:rPr>
                                        <w:rStyle w:val="Emphasis"/>
                                        <w:rFonts w:asciiTheme="minorHAnsi" w:hAnsiTheme="minorHAnsi" w:cstheme="minorHAnsi"/>
                                        <w:color w:val="106B62"/>
                                        <w:sz w:val="18"/>
                                        <w:szCs w:val="18"/>
                                      </w:rPr>
                                      <w:t xml:space="preserve"> rights reserved.</w:t>
                                    </w:r>
                                  </w:p>
                                  <w:p w14:paraId="5033E19C" w14:textId="1A37CE5A" w:rsidR="00CB4C66" w:rsidRPr="00CB4C66" w:rsidRDefault="00CB4C66" w:rsidP="00CB4C66">
                                    <w:pPr>
                                      <w:jc w:val="center"/>
                                      <w:rPr>
                                        <w:rFonts w:asciiTheme="minorHAnsi" w:hAnsiTheme="minorHAnsi" w:cstheme="minorHAnsi"/>
                                        <w:color w:val="106B62"/>
                                        <w:sz w:val="18"/>
                                        <w:szCs w:val="18"/>
                                      </w:rPr>
                                    </w:pPr>
                                    <w:r w:rsidRPr="00CB4C66">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7B03822D" w14:textId="77777777" w:rsidR="00CB4C66" w:rsidRPr="00CB4C66" w:rsidRDefault="00CB4C66" w:rsidP="00CB4C66">
                              <w:pPr>
                                <w:rPr>
                                  <w:rFonts w:asciiTheme="minorHAnsi" w:eastAsia="Times New Roman" w:hAnsiTheme="minorHAnsi" w:cstheme="minorHAnsi"/>
                                  <w:sz w:val="20"/>
                                  <w:szCs w:val="20"/>
                                </w:rPr>
                              </w:pPr>
                            </w:p>
                          </w:tc>
                        </w:tr>
                      </w:tbl>
                      <w:p w14:paraId="078B2A03" w14:textId="77777777" w:rsidR="00CB4C66" w:rsidRPr="00CB4C66" w:rsidRDefault="00CB4C66" w:rsidP="00CB4C66">
                        <w:pPr>
                          <w:rPr>
                            <w:rFonts w:asciiTheme="minorHAnsi" w:eastAsia="Times New Roman" w:hAnsiTheme="minorHAnsi" w:cstheme="minorHAnsi"/>
                            <w:sz w:val="20"/>
                            <w:szCs w:val="20"/>
                          </w:rPr>
                        </w:pPr>
                      </w:p>
                    </w:tc>
                  </w:tr>
                </w:tbl>
                <w:p w14:paraId="628B7794" w14:textId="77777777" w:rsidR="00CB4C66" w:rsidRPr="00CB4C66" w:rsidRDefault="00CB4C66" w:rsidP="00CB4C66">
                  <w:pPr>
                    <w:rPr>
                      <w:rFonts w:asciiTheme="minorHAnsi" w:eastAsia="Times New Roman" w:hAnsiTheme="minorHAnsi" w:cstheme="minorHAnsi"/>
                      <w:sz w:val="20"/>
                      <w:szCs w:val="20"/>
                    </w:rPr>
                  </w:pPr>
                </w:p>
              </w:tc>
            </w:tr>
          </w:tbl>
          <w:p w14:paraId="4D22C4D4" w14:textId="77777777" w:rsidR="00CB4C66" w:rsidRPr="00CB4C66" w:rsidRDefault="00CB4C66">
            <w:pPr>
              <w:jc w:val="center"/>
              <w:rPr>
                <w:rFonts w:asciiTheme="minorHAnsi" w:eastAsia="Times New Roman" w:hAnsiTheme="minorHAnsi" w:cstheme="minorHAnsi"/>
                <w:sz w:val="20"/>
                <w:szCs w:val="20"/>
              </w:rPr>
            </w:pPr>
          </w:p>
        </w:tc>
      </w:tr>
    </w:tbl>
    <w:p w14:paraId="318C757F" w14:textId="77777777" w:rsidR="00DD1890" w:rsidRPr="00CB4C66" w:rsidRDefault="00DD1890">
      <w:pPr>
        <w:rPr>
          <w:rFonts w:asciiTheme="minorHAnsi" w:hAnsiTheme="minorHAnsi" w:cstheme="minorHAnsi"/>
        </w:rPr>
      </w:pPr>
    </w:p>
    <w:sectPr w:rsidR="00DD1890" w:rsidRPr="00CB4C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66"/>
    <w:rsid w:val="005230FC"/>
    <w:rsid w:val="0078019E"/>
    <w:rsid w:val="00CB4C66"/>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8F6FA"/>
  <w15:chartTrackingRefBased/>
  <w15:docId w15:val="{BFEB608B-386F-4A18-BB92-E7DA7AB6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C66"/>
    <w:rPr>
      <w:rFonts w:ascii="Calibri" w:hAnsi="Calibri" w:cs="Calibri"/>
      <w:kern w:val="0"/>
      <w:lang w:eastAsia="en-GB"/>
      <w14:ligatures w14:val="none"/>
    </w:rPr>
  </w:style>
  <w:style w:type="paragraph" w:styleId="Heading1">
    <w:name w:val="heading 1"/>
    <w:basedOn w:val="Normal"/>
    <w:link w:val="Heading1Char"/>
    <w:uiPriority w:val="9"/>
    <w:qFormat/>
    <w:rsid w:val="00CB4C66"/>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CB4C66"/>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C66"/>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CB4C66"/>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CB4C66"/>
    <w:rPr>
      <w:color w:val="0000FF"/>
      <w:u w:val="single"/>
    </w:rPr>
  </w:style>
  <w:style w:type="character" w:styleId="Strong">
    <w:name w:val="Strong"/>
    <w:basedOn w:val="DefaultParagraphFont"/>
    <w:uiPriority w:val="22"/>
    <w:qFormat/>
    <w:rsid w:val="00CB4C66"/>
    <w:rPr>
      <w:b/>
      <w:bCs/>
    </w:rPr>
  </w:style>
  <w:style w:type="character" w:styleId="Emphasis">
    <w:name w:val="Emphasis"/>
    <w:basedOn w:val="DefaultParagraphFont"/>
    <w:uiPriority w:val="20"/>
    <w:qFormat/>
    <w:rsid w:val="00CB4C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65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f16ed0a347&amp;e=d19e9fd41c" TargetMode="External"/><Relationship Id="rId18" Type="http://schemas.openxmlformats.org/officeDocument/2006/relationships/hyperlink" Target="https://cpe.us7.list-manage.com/track/click?u=86d41ab7fa4c7c2c5d7210782&amp;id=1a008e0d65&amp;e=d19e9fd41c"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https://mcusercontent.com/86d41ab7fa4c7c2c5d7210782/images/e00210c0-b8b6-7d32-b904-ce3eade7d497.png" TargetMode="External"/><Relationship Id="rId34" Type="http://schemas.openxmlformats.org/officeDocument/2006/relationships/hyperlink" Target="https://cpe.us7.list-manage.com/track/click?u=86d41ab7fa4c7c2c5d7210782&amp;id=5c6721544f&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143eab7f3c&amp;e=d19e9fd41c" TargetMode="External"/><Relationship Id="rId17" Type="http://schemas.openxmlformats.org/officeDocument/2006/relationships/hyperlink" Target="https://cpe.us7.list-manage.com/track/click?u=86d41ab7fa4c7c2c5d7210782&amp;id=4b40c50b9b&amp;e=d19e9fd41c" TargetMode="External"/><Relationship Id="rId25" Type="http://schemas.openxmlformats.org/officeDocument/2006/relationships/hyperlink" Target="https://cpe.us7.list-manage.com/track/click?u=86d41ab7fa4c7c2c5d7210782&amp;id=12f50b99b6&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406eb56759&amp;e=d19e9fd41c"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afe85b46-0a39-148e-acd6-bfbd1f5d7a82.png" TargetMode="External"/><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8.png"/><Relationship Id="rId37" Type="http://schemas.openxmlformats.org/officeDocument/2006/relationships/hyperlink" Target="mailto:comms.team@cpe.org.uk"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c3a12ab618&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6f477217ca&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df33d53a46&amp;e=d19e9fd41c" TargetMode="External"/><Relationship Id="rId31" Type="http://schemas.openxmlformats.org/officeDocument/2006/relationships/hyperlink" Target="https://cpe.us7.list-manage.com/track/click?u=86d41ab7fa4c7c2c5d7210782&amp;id=ea2c1ef3ab&amp;e=d19e9fd41c" TargetMode="External"/><Relationship Id="rId4" Type="http://schemas.openxmlformats.org/officeDocument/2006/relationships/hyperlink" Target="https://cpe.us7.list-manage.com/track/click?u=86d41ab7fa4c7c2c5d7210782&amp;id=942faf05ab&amp;e=d19e9fd41c" TargetMode="External"/><Relationship Id="rId9" Type="http://schemas.openxmlformats.org/officeDocument/2006/relationships/hyperlink" Target="https://cpe.us7.list-manage.com/track/click?u=86d41ab7fa4c7c2c5d7210782&amp;id=1e084f5653&amp;e=d19e9fd41c" TargetMode="External"/><Relationship Id="rId14" Type="http://schemas.openxmlformats.org/officeDocument/2006/relationships/hyperlink" Target="https://cpe.us7.list-manage.com/track/click?u=86d41ab7fa4c7c2c5d7210782&amp;id=9044ed9d3e&amp;e=d19e9fd41c" TargetMode="External"/><Relationship Id="rId22" Type="http://schemas.openxmlformats.org/officeDocument/2006/relationships/hyperlink" Target="https://cpe.us7.list-manage.com/track/click?u=86d41ab7fa4c7c2c5d7210782&amp;id=e016a1d426&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2024-01-18T08:31:00Z</dcterms:created>
  <dcterms:modified xsi:type="dcterms:W3CDTF">2024-01-18T08:56:00Z</dcterms:modified>
</cp:coreProperties>
</file>