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1535B4">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558565BF" w:rsidR="00045F43" w:rsidRDefault="00045F43" w:rsidP="00B3219E">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7BB032A3" w:rsidR="00045F43" w:rsidRDefault="00045F43" w:rsidP="00B3219E">
            <w:pPr>
              <w:rPr>
                <w:szCs w:val="28"/>
              </w:rPr>
            </w:pPr>
            <w:r>
              <w:rPr>
                <w:szCs w:val="28"/>
              </w:rPr>
              <w:t>The Checklist contains the CPSC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4948BE79" w:rsidR="00045F43" w:rsidRPr="00CF09FC" w:rsidRDefault="00045F43" w:rsidP="00B3219E">
            <w:pPr>
              <w:rPr>
                <w:szCs w:val="28"/>
              </w:rPr>
            </w:pPr>
            <w:r>
              <w:rPr>
                <w:szCs w:val="28"/>
              </w:rPr>
              <w:t>CPSC’s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512CED61" w14:textId="2E75AA34" w:rsidR="0068698C" w:rsidRDefault="004F6D30" w:rsidP="00B3219E">
            <w:pPr>
              <w:rPr>
                <w:szCs w:val="28"/>
              </w:rPr>
            </w:pPr>
            <w:r>
              <w:rPr>
                <w:szCs w:val="28"/>
              </w:rPr>
              <w:t>South Eastern Hants CCG</w:t>
            </w:r>
          </w:p>
          <w:p w14:paraId="730F489B" w14:textId="7A50436B" w:rsidR="004F6D30" w:rsidRDefault="004F6D30" w:rsidP="00B3219E">
            <w:pPr>
              <w:rPr>
                <w:szCs w:val="28"/>
              </w:rPr>
            </w:pPr>
            <w:r>
              <w:rPr>
                <w:szCs w:val="28"/>
              </w:rPr>
              <w:t>Fareham &amp; Gosport CCG</w:t>
            </w:r>
          </w:p>
          <w:p w14:paraId="694596D0" w14:textId="01934384" w:rsidR="00742AAF" w:rsidRDefault="00742AAF" w:rsidP="00B3219E">
            <w:pPr>
              <w:rPr>
                <w:szCs w:val="28"/>
              </w:rPr>
            </w:pPr>
            <w:r>
              <w:rPr>
                <w:szCs w:val="28"/>
              </w:rPr>
              <w:t>Palliative care stock holding Service</w:t>
            </w: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64E0FA93" w:rsidR="00045F43" w:rsidRDefault="00045F43" w:rsidP="001535B4">
            <w:pPr>
              <w:jc w:val="center"/>
              <w:rPr>
                <w:b/>
                <w:sz w:val="28"/>
                <w:szCs w:val="28"/>
              </w:rPr>
            </w:pPr>
            <w:r>
              <w:rPr>
                <w:b/>
                <w:sz w:val="28"/>
                <w:szCs w:val="28"/>
              </w:rPr>
              <w:t>Response summary feedback from CPSC</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742AAF">
        <w:trPr>
          <w:trHeight w:val="575"/>
        </w:trPr>
        <w:tc>
          <w:tcPr>
            <w:tcW w:w="8217" w:type="dxa"/>
            <w:gridSpan w:val="4"/>
            <w:shd w:val="clear" w:color="auto" w:fill="FFC000"/>
            <w:vAlign w:val="center"/>
          </w:tcPr>
          <w:p w14:paraId="5A70AB8B" w14:textId="208ED280" w:rsidR="00045F43" w:rsidRDefault="00045F43" w:rsidP="001535B4">
            <w:pPr>
              <w:jc w:val="center"/>
              <w:rPr>
                <w:b/>
                <w:sz w:val="28"/>
                <w:szCs w:val="28"/>
              </w:rPr>
            </w:pPr>
          </w:p>
        </w:tc>
        <w:tc>
          <w:tcPr>
            <w:tcW w:w="799" w:type="dxa"/>
            <w:shd w:val="clear" w:color="auto" w:fill="FFC00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4FD9DA45" w:rsidR="00045F43" w:rsidRDefault="00045F43" w:rsidP="00B3219E">
            <w:pPr>
              <w:rPr>
                <w:szCs w:val="28"/>
              </w:rPr>
            </w:pPr>
            <w:r>
              <w:rPr>
                <w:szCs w:val="28"/>
              </w:rPr>
              <w:t xml:space="preserve">CPSC has rated this service specification as </w:t>
            </w:r>
            <w:r w:rsidR="00742AAF">
              <w:rPr>
                <w:szCs w:val="28"/>
              </w:rPr>
              <w:t>Amber</w:t>
            </w:r>
            <w:r>
              <w:rPr>
                <w:szCs w:val="28"/>
              </w:rPr>
              <w:t xml:space="preserve"> based on the comments made below. Our recommended actions to further improve the service are:</w:t>
            </w:r>
          </w:p>
          <w:p w14:paraId="0AD3D547" w14:textId="1501E6F1" w:rsidR="00AA6E8D" w:rsidRPr="00B73CE4" w:rsidRDefault="00AA6E8D" w:rsidP="00CA780A">
            <w:pPr>
              <w:pStyle w:val="ListParagraph"/>
              <w:numPr>
                <w:ilvl w:val="0"/>
                <w:numId w:val="2"/>
              </w:numPr>
              <w:rPr>
                <w:szCs w:val="28"/>
              </w:rPr>
            </w:pPr>
            <w:r>
              <w:rPr>
                <w:szCs w:val="28"/>
              </w:rPr>
              <w:t>Retainer payment to be made automatically from CCG to pharmacy rather than waiting for pharmacy to claim it</w:t>
            </w:r>
          </w:p>
          <w:p w14:paraId="3871DB0C" w14:textId="4FC79031" w:rsidR="00A256FD" w:rsidRDefault="00017242" w:rsidP="00D86168">
            <w:pPr>
              <w:pStyle w:val="ListParagraph"/>
              <w:numPr>
                <w:ilvl w:val="0"/>
                <w:numId w:val="2"/>
              </w:numPr>
              <w:rPr>
                <w:szCs w:val="28"/>
              </w:rPr>
            </w:pPr>
            <w:r>
              <w:rPr>
                <w:szCs w:val="28"/>
              </w:rPr>
              <w:t xml:space="preserve">Details of </w:t>
            </w:r>
            <w:r w:rsidR="00145DAB">
              <w:rPr>
                <w:szCs w:val="28"/>
              </w:rPr>
              <w:t>framework for recording and audit unspecified</w:t>
            </w:r>
          </w:p>
          <w:p w14:paraId="35F386BC" w14:textId="6EC76A12" w:rsidR="00145DAB" w:rsidRDefault="00145DAB" w:rsidP="00D86168">
            <w:pPr>
              <w:pStyle w:val="ListParagraph"/>
              <w:numPr>
                <w:ilvl w:val="0"/>
                <w:numId w:val="2"/>
              </w:numPr>
              <w:rPr>
                <w:szCs w:val="28"/>
              </w:rPr>
            </w:pPr>
            <w:r>
              <w:rPr>
                <w:szCs w:val="28"/>
              </w:rPr>
              <w:t xml:space="preserve">Claiming for </w:t>
            </w:r>
            <w:r w:rsidR="002B41A4">
              <w:rPr>
                <w:szCs w:val="28"/>
              </w:rPr>
              <w:t>retainer and expired stock paper based not electronic</w:t>
            </w:r>
          </w:p>
          <w:p w14:paraId="1E1CCFAD" w14:textId="7330F69D" w:rsidR="00045F43" w:rsidRPr="00D86168" w:rsidRDefault="00CA780A" w:rsidP="00D86168">
            <w:pPr>
              <w:pStyle w:val="ListParagraph"/>
              <w:numPr>
                <w:ilvl w:val="0"/>
                <w:numId w:val="2"/>
              </w:numPr>
              <w:rPr>
                <w:szCs w:val="28"/>
              </w:rPr>
            </w:pPr>
            <w:r>
              <w:rPr>
                <w:szCs w:val="28"/>
              </w:rPr>
              <w:t xml:space="preserve">If the formulary is reviewed and the medicines </w:t>
            </w:r>
            <w:r w:rsidR="00BA142A">
              <w:rPr>
                <w:szCs w:val="28"/>
              </w:rPr>
              <w:t>removed from stock list</w:t>
            </w:r>
            <w:r w:rsidR="009863B1">
              <w:rPr>
                <w:szCs w:val="28"/>
              </w:rPr>
              <w:t>, the pharmacy must be able to claim for these if they have</w:t>
            </w:r>
            <w:r w:rsidR="00A0305C">
              <w:rPr>
                <w:szCs w:val="28"/>
              </w:rPr>
              <w:t xml:space="preserve"> not used </w:t>
            </w:r>
            <w:r w:rsidR="009863B1">
              <w:rPr>
                <w:szCs w:val="28"/>
              </w:rPr>
              <w:t xml:space="preserve">the items </w:t>
            </w:r>
            <w:r w:rsidR="00A0305C">
              <w:rPr>
                <w:szCs w:val="28"/>
              </w:rPr>
              <w:t>within 3 months of coming off list</w:t>
            </w:r>
          </w:p>
          <w:p w14:paraId="10F7CC96" w14:textId="222E3665" w:rsidR="00045F43" w:rsidRPr="002B41A4" w:rsidRDefault="00045F43" w:rsidP="002B41A4">
            <w:pPr>
              <w:ind w:left="360"/>
              <w:rPr>
                <w:szCs w:val="28"/>
              </w:rPr>
            </w:pP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5CA8B088" w:rsidR="00045F43" w:rsidRDefault="00045F43" w:rsidP="001535B4">
            <w:pPr>
              <w:jc w:val="center"/>
              <w:rPr>
                <w:b/>
                <w:sz w:val="28"/>
                <w:szCs w:val="28"/>
              </w:rPr>
            </w:pPr>
            <w:proofErr w:type="gramStart"/>
            <w:r>
              <w:rPr>
                <w:b/>
                <w:sz w:val="28"/>
                <w:szCs w:val="28"/>
              </w:rPr>
              <w:t>Time-line</w:t>
            </w:r>
            <w:proofErr w:type="gramEnd"/>
            <w:r>
              <w:rPr>
                <w:b/>
                <w:sz w:val="28"/>
                <w:szCs w:val="28"/>
              </w:rPr>
              <w:t xml:space="preserve"> &amp; Next Steps for CPSC</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7F65A68C" w:rsidR="00045F43" w:rsidRDefault="00045F43" w:rsidP="00B3219E">
            <w:r>
              <w:t xml:space="preserve">CPSC will publish this service participation rating to contractors in </w:t>
            </w:r>
            <w:r>
              <w:rPr>
                <w:b/>
              </w:rPr>
              <w:t>10 days’ time.</w:t>
            </w:r>
            <w:r>
              <w:t xml:space="preserve"> </w:t>
            </w:r>
          </w:p>
          <w:p w14:paraId="36E0A15A" w14:textId="5EF647CF" w:rsidR="00045F43" w:rsidRDefault="00045F43" w:rsidP="00B3219E">
            <w:r>
              <w:t>Publication of this recommendation will be via individual email and posting on our website.</w:t>
            </w:r>
          </w:p>
          <w:p w14:paraId="629AD8A1" w14:textId="7A23CECE"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CPSC’s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0BF2F9BD" w:rsidR="00045F43" w:rsidRDefault="00045F43" w:rsidP="001535B4">
            <w:pPr>
              <w:jc w:val="center"/>
              <w:rPr>
                <w:b/>
                <w:sz w:val="28"/>
                <w:szCs w:val="28"/>
              </w:rPr>
            </w:pPr>
            <w:r>
              <w:rPr>
                <w:b/>
                <w:sz w:val="28"/>
                <w:szCs w:val="28"/>
              </w:rPr>
              <w:t>Commissioners response to CPSC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045F43">
        <w:trPr>
          <w:trHeight w:val="4175"/>
        </w:trPr>
        <w:tc>
          <w:tcPr>
            <w:tcW w:w="8217" w:type="dxa"/>
            <w:gridSpan w:val="4"/>
            <w:shd w:val="clear" w:color="auto" w:fill="auto"/>
          </w:tcPr>
          <w:p w14:paraId="292DB1AF" w14:textId="77777777" w:rsidR="00045F43" w:rsidRDefault="00045F43" w:rsidP="00DA6A3F">
            <w:pPr>
              <w:rPr>
                <w:color w:val="FF0000"/>
                <w:szCs w:val="28"/>
              </w:rPr>
            </w:pPr>
          </w:p>
          <w:p w14:paraId="3C3055A3" w14:textId="087731AD" w:rsidR="00045F43" w:rsidRDefault="00045F43" w:rsidP="00DA6A3F">
            <w:pPr>
              <w:rPr>
                <w:rStyle w:val="Hyperlink"/>
              </w:rPr>
            </w:pPr>
            <w:r>
              <w:rPr>
                <w:color w:val="FF0000"/>
                <w:szCs w:val="28"/>
              </w:rPr>
              <w:t xml:space="preserve">Please enter response here, returning promptly to </w:t>
            </w:r>
            <w:hyperlink r:id="rId8" w:history="1">
              <w:r w:rsidRPr="000F5B92">
                <w:rPr>
                  <w:rStyle w:val="Hyperlink"/>
                </w:rPr>
                <w:t>alison.freemantle@cpsc.org.uk</w:t>
              </w:r>
            </w:hyperlink>
          </w:p>
          <w:p w14:paraId="5FB97710" w14:textId="47010079" w:rsidR="00710F90" w:rsidRPr="00710F90" w:rsidRDefault="00710F90" w:rsidP="00DA6A3F">
            <w:r w:rsidRPr="00710F90">
              <w:rPr>
                <w:rStyle w:val="Hyperlink"/>
                <w:color w:val="auto"/>
                <w:u w:val="none"/>
              </w:rPr>
              <w:t>Regarding your recommendations: -</w:t>
            </w:r>
          </w:p>
          <w:p w14:paraId="7266AAEB" w14:textId="732EA5FD" w:rsidR="00045F43" w:rsidRDefault="00710F90" w:rsidP="00710F90">
            <w:pPr>
              <w:pStyle w:val="ListParagraph"/>
              <w:numPr>
                <w:ilvl w:val="0"/>
                <w:numId w:val="4"/>
              </w:numPr>
              <w:rPr>
                <w:szCs w:val="28"/>
              </w:rPr>
            </w:pPr>
            <w:r w:rsidRPr="00710F90">
              <w:rPr>
                <w:szCs w:val="28"/>
              </w:rPr>
              <w:t>Payments will be made automatically by CCG. No need for claim.</w:t>
            </w:r>
            <w:r w:rsidR="00632351">
              <w:rPr>
                <w:szCs w:val="28"/>
              </w:rPr>
              <w:t xml:space="preserve"> (page 36)</w:t>
            </w:r>
          </w:p>
          <w:p w14:paraId="2B5FE315" w14:textId="4B1F16E0" w:rsidR="00710F90" w:rsidRDefault="00710F90" w:rsidP="00710F90">
            <w:pPr>
              <w:pStyle w:val="ListParagraph"/>
              <w:numPr>
                <w:ilvl w:val="0"/>
                <w:numId w:val="4"/>
              </w:numPr>
              <w:rPr>
                <w:szCs w:val="28"/>
              </w:rPr>
            </w:pPr>
            <w:r>
              <w:rPr>
                <w:szCs w:val="28"/>
              </w:rPr>
              <w:t>No recording necessary. Only audit required is a stock check against enclosed drug list.</w:t>
            </w:r>
            <w:r w:rsidR="00632351">
              <w:rPr>
                <w:szCs w:val="28"/>
              </w:rPr>
              <w:t xml:space="preserve"> (page 20,36)</w:t>
            </w:r>
          </w:p>
          <w:p w14:paraId="1EBC28BF" w14:textId="28026817" w:rsidR="00710F90" w:rsidRDefault="00710F90" w:rsidP="00710F90">
            <w:pPr>
              <w:pStyle w:val="ListParagraph"/>
              <w:numPr>
                <w:ilvl w:val="0"/>
                <w:numId w:val="4"/>
              </w:numPr>
              <w:rPr>
                <w:szCs w:val="28"/>
              </w:rPr>
            </w:pPr>
            <w:r>
              <w:rPr>
                <w:szCs w:val="28"/>
              </w:rPr>
              <w:t>Claim can be made electronically using form and email.</w:t>
            </w:r>
            <w:r w:rsidR="00632351">
              <w:rPr>
                <w:szCs w:val="28"/>
              </w:rPr>
              <w:t xml:space="preserve"> (page 22)</w:t>
            </w:r>
          </w:p>
          <w:p w14:paraId="40DA0070" w14:textId="7ABEFFE0" w:rsidR="00710F90" w:rsidRDefault="00710F90" w:rsidP="00710F90">
            <w:pPr>
              <w:pStyle w:val="ListParagraph"/>
              <w:numPr>
                <w:ilvl w:val="0"/>
                <w:numId w:val="4"/>
              </w:numPr>
              <w:rPr>
                <w:szCs w:val="28"/>
              </w:rPr>
            </w:pPr>
            <w:r>
              <w:rPr>
                <w:szCs w:val="28"/>
              </w:rPr>
              <w:t>Medicines removed from drug list can be claimed for.</w:t>
            </w:r>
            <w:r w:rsidR="008719EE">
              <w:rPr>
                <w:szCs w:val="28"/>
              </w:rPr>
              <w:t xml:space="preserve"> (page 36)</w:t>
            </w:r>
          </w:p>
          <w:p w14:paraId="22B48231" w14:textId="16A9ACEC" w:rsidR="00632351" w:rsidRDefault="00632351" w:rsidP="00710F90">
            <w:pPr>
              <w:pStyle w:val="ListParagraph"/>
              <w:numPr>
                <w:ilvl w:val="0"/>
                <w:numId w:val="4"/>
              </w:numPr>
              <w:rPr>
                <w:szCs w:val="28"/>
              </w:rPr>
            </w:pPr>
            <w:r>
              <w:rPr>
                <w:szCs w:val="28"/>
              </w:rPr>
              <w:t>Service specification and drug list were unavoidably delayed owing to consultation on palliative care requirements of Covid-19 patients in EOL care.</w:t>
            </w:r>
          </w:p>
          <w:p w14:paraId="065BA02C" w14:textId="0067D2A1" w:rsidR="00632351" w:rsidRDefault="00632351" w:rsidP="00710F90">
            <w:pPr>
              <w:pStyle w:val="ListParagraph"/>
              <w:numPr>
                <w:ilvl w:val="0"/>
                <w:numId w:val="4"/>
              </w:numPr>
              <w:rPr>
                <w:szCs w:val="28"/>
              </w:rPr>
            </w:pPr>
            <w:r>
              <w:rPr>
                <w:szCs w:val="28"/>
              </w:rPr>
              <w:t>No funding ought to be required as cost increase in stockholding is minimal and expired stock compensated for within contract. Funding for additional CD cupboard space</w:t>
            </w:r>
            <w:r w:rsidR="00DB2D92">
              <w:rPr>
                <w:szCs w:val="28"/>
              </w:rPr>
              <w:t xml:space="preserve"> is not a CCG issue.</w:t>
            </w:r>
          </w:p>
          <w:p w14:paraId="2A082589" w14:textId="7F2DD5DF" w:rsidR="00DB2D92" w:rsidRDefault="00DB2D92" w:rsidP="00710F90">
            <w:pPr>
              <w:pStyle w:val="ListParagraph"/>
              <w:numPr>
                <w:ilvl w:val="0"/>
                <w:numId w:val="4"/>
              </w:numPr>
              <w:rPr>
                <w:szCs w:val="28"/>
              </w:rPr>
            </w:pPr>
            <w:r>
              <w:rPr>
                <w:szCs w:val="28"/>
              </w:rPr>
              <w:t>Minimal paperwork required for claims and payments, negating the need for Pharmoutcomes or any other electronic system.</w:t>
            </w:r>
          </w:p>
          <w:p w14:paraId="1C72D49C" w14:textId="576957FC" w:rsidR="00DB2D92" w:rsidRDefault="00DB2D92" w:rsidP="00710F90">
            <w:pPr>
              <w:pStyle w:val="ListParagraph"/>
              <w:numPr>
                <w:ilvl w:val="0"/>
                <w:numId w:val="4"/>
              </w:numPr>
              <w:rPr>
                <w:szCs w:val="28"/>
              </w:rPr>
            </w:pPr>
            <w:r>
              <w:rPr>
                <w:szCs w:val="28"/>
              </w:rPr>
              <w:t>Retainers will be paid automatically in two tranches and expired stocks can be claimed as and when they occur.</w:t>
            </w:r>
          </w:p>
          <w:p w14:paraId="7F615262" w14:textId="5E59F573" w:rsidR="00DB2D92" w:rsidRPr="00710F90" w:rsidRDefault="00DB2D92" w:rsidP="00710F90">
            <w:pPr>
              <w:pStyle w:val="ListParagraph"/>
              <w:numPr>
                <w:ilvl w:val="0"/>
                <w:numId w:val="4"/>
              </w:numPr>
              <w:rPr>
                <w:szCs w:val="28"/>
              </w:rPr>
            </w:pPr>
            <w:r>
              <w:rPr>
                <w:szCs w:val="28"/>
              </w:rPr>
              <w:t>Administration requirements for the service have been kept to a minimum to ensure pharmacy workload is not impacted.</w:t>
            </w:r>
          </w:p>
          <w:p w14:paraId="5C810B20" w14:textId="5AB4166A" w:rsidR="00045F43" w:rsidRPr="00DA6A3F" w:rsidRDefault="00045F43" w:rsidP="0073541F">
            <w:pPr>
              <w:rPr>
                <w:color w:val="FF0000"/>
                <w:szCs w:val="28"/>
              </w:rPr>
            </w:pP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222F853A" w:rsidR="00045F43" w:rsidRPr="0053198F" w:rsidRDefault="00045F43" w:rsidP="00460CB9">
            <w:pPr>
              <w:jc w:val="center"/>
              <w:rPr>
                <w:sz w:val="28"/>
                <w:szCs w:val="28"/>
              </w:rPr>
            </w:pPr>
            <w:r>
              <w:rPr>
                <w:b/>
                <w:sz w:val="28"/>
                <w:szCs w:val="28"/>
              </w:rPr>
              <w:t>CPSC</w:t>
            </w:r>
            <w:r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534905">
        <w:trPr>
          <w:trHeight w:val="454"/>
        </w:trPr>
        <w:tc>
          <w:tcPr>
            <w:tcW w:w="2733" w:type="dxa"/>
            <w:gridSpan w:val="3"/>
            <w:vAlign w:val="center"/>
          </w:tcPr>
          <w:p w14:paraId="53C6538F" w14:textId="01F80E6F" w:rsidR="00045F43" w:rsidRDefault="00045F43" w:rsidP="0053198F">
            <w:r>
              <w:t xml:space="preserve">CPSC Consulted? </w:t>
            </w:r>
          </w:p>
        </w:tc>
        <w:tc>
          <w:tcPr>
            <w:tcW w:w="5484" w:type="dxa"/>
            <w:tcBorders>
              <w:bottom w:val="single" w:sz="4" w:space="0" w:color="auto"/>
            </w:tcBorders>
            <w:shd w:val="clear" w:color="auto" w:fill="auto"/>
          </w:tcPr>
          <w:p w14:paraId="7A808603" w14:textId="4489A97F" w:rsidR="00045F43" w:rsidRDefault="00534905">
            <w:r>
              <w:t>Yes</w:t>
            </w:r>
          </w:p>
        </w:tc>
        <w:tc>
          <w:tcPr>
            <w:tcW w:w="799" w:type="dxa"/>
            <w:tcBorders>
              <w:bottom w:val="single" w:sz="4" w:space="0" w:color="auto"/>
            </w:tcBorders>
            <w:shd w:val="clear" w:color="auto" w:fill="00B050"/>
          </w:tcPr>
          <w:p w14:paraId="7277929D" w14:textId="77777777" w:rsidR="00045F43" w:rsidRDefault="00045F43"/>
        </w:tc>
      </w:tr>
      <w:tr w:rsidR="00045F43" w14:paraId="5AC5A2C0" w14:textId="40FA13A7" w:rsidTr="00534905">
        <w:trPr>
          <w:trHeight w:val="881"/>
        </w:trPr>
        <w:tc>
          <w:tcPr>
            <w:tcW w:w="2733" w:type="dxa"/>
            <w:gridSpan w:val="3"/>
            <w:vAlign w:val="center"/>
          </w:tcPr>
          <w:p w14:paraId="58245467" w14:textId="52C1809D" w:rsidR="00045F43" w:rsidRDefault="00045F43" w:rsidP="00E8310F">
            <w:r>
              <w:t>CPSC Consulted with sufficient time to comment?</w:t>
            </w:r>
          </w:p>
        </w:tc>
        <w:tc>
          <w:tcPr>
            <w:tcW w:w="5484" w:type="dxa"/>
            <w:shd w:val="clear" w:color="auto" w:fill="auto"/>
          </w:tcPr>
          <w:p w14:paraId="04C6D428" w14:textId="68BE0844" w:rsidR="00045F43" w:rsidRDefault="00534905" w:rsidP="00244002">
            <w:r>
              <w:t>Service specification not received until May 2020</w:t>
            </w:r>
          </w:p>
        </w:tc>
        <w:tc>
          <w:tcPr>
            <w:tcW w:w="799" w:type="dxa"/>
            <w:shd w:val="clear" w:color="auto" w:fill="FFC000"/>
          </w:tcPr>
          <w:p w14:paraId="54D0C94E" w14:textId="77777777" w:rsidR="00045F43" w:rsidRDefault="00045F43" w:rsidP="00244002"/>
        </w:tc>
      </w:tr>
      <w:tr w:rsidR="00045F43" w14:paraId="5E44D587" w14:textId="716C3601" w:rsidTr="00045F43">
        <w:trPr>
          <w:trHeight w:val="567"/>
        </w:trPr>
        <w:tc>
          <w:tcPr>
            <w:tcW w:w="401" w:type="dxa"/>
            <w:gridSpan w:val="2"/>
            <w:tcBorders>
              <w:right w:val="nil"/>
            </w:tcBorders>
          </w:tcPr>
          <w:p w14:paraId="6B017DA2" w14:textId="77777777" w:rsidR="00045F43" w:rsidRDefault="00045F43"/>
        </w:tc>
        <w:tc>
          <w:tcPr>
            <w:tcW w:w="7816" w:type="dxa"/>
            <w:gridSpan w:val="2"/>
            <w:tcBorders>
              <w:left w:val="nil"/>
            </w:tcBorders>
            <w:vAlign w:val="center"/>
          </w:tcPr>
          <w:p w14:paraId="333DA08B" w14:textId="77777777" w:rsidR="00045F43" w:rsidRPr="0053198F" w:rsidRDefault="00045F43" w:rsidP="00460CB9">
            <w:pPr>
              <w:jc w:val="center"/>
              <w:rPr>
                <w:b/>
                <w:sz w:val="28"/>
                <w:szCs w:val="28"/>
              </w:rPr>
            </w:pPr>
            <w:r w:rsidRPr="0053198F">
              <w:rPr>
                <w:b/>
                <w:sz w:val="28"/>
                <w:szCs w:val="28"/>
              </w:rPr>
              <w:t>Remuneration</w:t>
            </w:r>
          </w:p>
        </w:tc>
        <w:tc>
          <w:tcPr>
            <w:tcW w:w="799" w:type="dxa"/>
            <w:tcBorders>
              <w:left w:val="nil"/>
            </w:tcBorders>
          </w:tcPr>
          <w:p w14:paraId="5F60AEAF" w14:textId="77777777" w:rsidR="00045F43" w:rsidRPr="0053198F" w:rsidRDefault="00045F43" w:rsidP="00460CB9">
            <w:pPr>
              <w:jc w:val="center"/>
              <w:rPr>
                <w:b/>
                <w:sz w:val="28"/>
                <w:szCs w:val="28"/>
              </w:rPr>
            </w:pPr>
          </w:p>
        </w:tc>
      </w:tr>
      <w:tr w:rsidR="00045F43" w14:paraId="7CBA263C" w14:textId="4760491D" w:rsidTr="00EC27A9">
        <w:trPr>
          <w:trHeight w:val="284"/>
        </w:trPr>
        <w:tc>
          <w:tcPr>
            <w:tcW w:w="2733" w:type="dxa"/>
            <w:gridSpan w:val="3"/>
            <w:vAlign w:val="center"/>
          </w:tcPr>
          <w:p w14:paraId="2AA71D79" w14:textId="55EA3453" w:rsidR="00045F43" w:rsidRDefault="00045F43" w:rsidP="0053198F">
            <w:r>
              <w:t>Does remuneration include/cover set up costs, backfill, consumables etc..?</w:t>
            </w:r>
          </w:p>
        </w:tc>
        <w:tc>
          <w:tcPr>
            <w:tcW w:w="5484" w:type="dxa"/>
            <w:tcBorders>
              <w:bottom w:val="single" w:sz="4" w:space="0" w:color="auto"/>
            </w:tcBorders>
            <w:shd w:val="clear" w:color="auto" w:fill="auto"/>
          </w:tcPr>
          <w:p w14:paraId="0E25451B" w14:textId="77777777" w:rsidR="00045F43" w:rsidRDefault="00045F43"/>
          <w:p w14:paraId="46D8D24F" w14:textId="07966E1F" w:rsidR="00045F43" w:rsidRDefault="00534905">
            <w:r>
              <w:t xml:space="preserve">No </w:t>
            </w:r>
            <w:r w:rsidR="00EC27A9">
              <w:t>funding for initial stock purchase or for additional CD cupboard if needed.</w:t>
            </w:r>
          </w:p>
          <w:p w14:paraId="0708EEB4" w14:textId="77777777" w:rsidR="00045F43" w:rsidRDefault="00045F43"/>
        </w:tc>
        <w:tc>
          <w:tcPr>
            <w:tcW w:w="799" w:type="dxa"/>
            <w:tcBorders>
              <w:bottom w:val="single" w:sz="4" w:space="0" w:color="auto"/>
            </w:tcBorders>
            <w:shd w:val="clear" w:color="auto" w:fill="FFC000"/>
          </w:tcPr>
          <w:p w14:paraId="53E1C888" w14:textId="77777777" w:rsidR="00045F43" w:rsidRDefault="00045F43"/>
        </w:tc>
      </w:tr>
      <w:tr w:rsidR="00045F43" w14:paraId="6A7452EE" w14:textId="683C8EE8" w:rsidTr="00EF07DA">
        <w:trPr>
          <w:trHeight w:val="1412"/>
        </w:trPr>
        <w:tc>
          <w:tcPr>
            <w:tcW w:w="2733" w:type="dxa"/>
            <w:gridSpan w:val="3"/>
            <w:vAlign w:val="center"/>
          </w:tcPr>
          <w:p w14:paraId="0C59CA81" w14:textId="77777777" w:rsidR="00045F43" w:rsidRDefault="00045F43" w:rsidP="0053198F">
            <w:r>
              <w:t>Does the payment structure use a system that is suitable for all contractors and are the payment terms acceptable?</w:t>
            </w:r>
          </w:p>
        </w:tc>
        <w:tc>
          <w:tcPr>
            <w:tcW w:w="5484" w:type="dxa"/>
            <w:shd w:val="clear" w:color="auto" w:fill="auto"/>
          </w:tcPr>
          <w:p w14:paraId="0EB4FD52" w14:textId="77777777" w:rsidR="00045F43" w:rsidRDefault="00EF07DA" w:rsidP="0073541F">
            <w:r>
              <w:t>No</w:t>
            </w:r>
          </w:p>
          <w:p w14:paraId="154F1F61" w14:textId="77777777" w:rsidR="00EF07DA" w:rsidRDefault="00EF07DA" w:rsidP="0073541F"/>
          <w:p w14:paraId="46B699CF" w14:textId="77777777" w:rsidR="00EF07DA" w:rsidRDefault="00EF07DA" w:rsidP="0073541F">
            <w:r>
              <w:t>Paper based form for submitting invoice.</w:t>
            </w:r>
          </w:p>
          <w:p w14:paraId="04942C97" w14:textId="77777777" w:rsidR="000F4BE3" w:rsidRDefault="00EF07DA" w:rsidP="0073541F">
            <w:r>
              <w:t xml:space="preserve">Other Palliative care services use </w:t>
            </w:r>
            <w:proofErr w:type="spellStart"/>
            <w:r>
              <w:t>PharmOutcomes</w:t>
            </w:r>
            <w:proofErr w:type="spellEnd"/>
            <w:r>
              <w:t xml:space="preserve"> to submit</w:t>
            </w:r>
            <w:r w:rsidR="000F4BE3">
              <w:t>.</w:t>
            </w:r>
          </w:p>
          <w:p w14:paraId="075BF17E" w14:textId="77777777" w:rsidR="000F4BE3" w:rsidRDefault="000F4BE3" w:rsidP="0073541F"/>
          <w:p w14:paraId="11B01479" w14:textId="77777777" w:rsidR="00554615" w:rsidRDefault="00EC27A9" w:rsidP="0073541F">
            <w:r>
              <w:t>R</w:t>
            </w:r>
            <w:r w:rsidR="000F4BE3">
              <w:t xml:space="preserve">etainer </w:t>
            </w:r>
            <w:proofErr w:type="gramStart"/>
            <w:r w:rsidR="000F4BE3">
              <w:t>has to</w:t>
            </w:r>
            <w:proofErr w:type="gramEnd"/>
            <w:r w:rsidR="000F4BE3">
              <w:t xml:space="preserve"> be claimed </w:t>
            </w:r>
            <w:r w:rsidR="00915810">
              <w:t xml:space="preserve">quarterly </w:t>
            </w:r>
            <w:r w:rsidR="000F4BE3">
              <w:t>by each pharmacy rather than automatic payment from CCG to pharmacies involved</w:t>
            </w:r>
            <w:r w:rsidR="00AA6E8D">
              <w:t>.</w:t>
            </w:r>
          </w:p>
          <w:p w14:paraId="5859D8D4" w14:textId="77777777" w:rsidR="00554615" w:rsidRDefault="00554615" w:rsidP="0073541F"/>
          <w:p w14:paraId="6BBA7055" w14:textId="3C134320" w:rsidR="00EF07DA" w:rsidRDefault="00554615" w:rsidP="0073541F">
            <w:r>
              <w:t>Expired stock claimed quarterly.</w:t>
            </w:r>
            <w:r w:rsidR="00EF07DA">
              <w:t xml:space="preserve"> </w:t>
            </w:r>
          </w:p>
        </w:tc>
        <w:tc>
          <w:tcPr>
            <w:tcW w:w="799" w:type="dxa"/>
            <w:shd w:val="clear" w:color="auto" w:fill="FFC000"/>
          </w:tcPr>
          <w:p w14:paraId="76434B92" w14:textId="77777777" w:rsidR="00045F43" w:rsidRDefault="00045F43" w:rsidP="0073541F"/>
        </w:tc>
      </w:tr>
      <w:tr w:rsidR="00045F43" w14:paraId="217E4207" w14:textId="1813678C" w:rsidTr="00907ABE">
        <w:trPr>
          <w:trHeight w:val="284"/>
        </w:trPr>
        <w:tc>
          <w:tcPr>
            <w:tcW w:w="2733" w:type="dxa"/>
            <w:gridSpan w:val="3"/>
            <w:vAlign w:val="center"/>
          </w:tcPr>
          <w:p w14:paraId="0B9E5D97" w14:textId="1E8A5F09" w:rsidR="00045F43" w:rsidRDefault="00045F43" w:rsidP="0053198F">
            <w:r>
              <w:t xml:space="preserve">Where equipment is required who provides/calibrates/services this? If contractor, does </w:t>
            </w:r>
            <w:r>
              <w:lastRenderedPageBreak/>
              <w:t>remuneration sufficiently cover the cost of this?</w:t>
            </w:r>
          </w:p>
        </w:tc>
        <w:tc>
          <w:tcPr>
            <w:tcW w:w="5484" w:type="dxa"/>
            <w:shd w:val="clear" w:color="auto" w:fill="auto"/>
          </w:tcPr>
          <w:p w14:paraId="49B08190" w14:textId="77777777" w:rsidR="00EF07DA" w:rsidRDefault="00EF07DA" w:rsidP="00643981">
            <w:r>
              <w:lastRenderedPageBreak/>
              <w:t>No additional equipment required providing enough space to store in CD cupboard.</w:t>
            </w:r>
          </w:p>
          <w:p w14:paraId="7CDD6749" w14:textId="77777777" w:rsidR="00EF07DA" w:rsidRDefault="00EF07DA" w:rsidP="00643981"/>
          <w:p w14:paraId="55791743" w14:textId="069D309F" w:rsidR="00EF07DA" w:rsidRDefault="00EF07DA" w:rsidP="00643981">
            <w:r>
              <w:lastRenderedPageBreak/>
              <w:t>Additional CD cupboard may be required.</w:t>
            </w:r>
            <w:r w:rsidR="00907ABE">
              <w:t xml:space="preserve"> No additional funding for this if needed.</w:t>
            </w:r>
          </w:p>
        </w:tc>
        <w:tc>
          <w:tcPr>
            <w:tcW w:w="799" w:type="dxa"/>
            <w:shd w:val="clear" w:color="auto" w:fill="FFC000"/>
          </w:tcPr>
          <w:p w14:paraId="3B781165" w14:textId="77777777" w:rsidR="00045F43" w:rsidRDefault="00045F43" w:rsidP="00643981"/>
        </w:tc>
      </w:tr>
      <w:tr w:rsidR="00045F43" w14:paraId="24AC69E5" w14:textId="5F99B4C9" w:rsidTr="00907ABE">
        <w:trPr>
          <w:trHeight w:val="467"/>
        </w:trPr>
        <w:tc>
          <w:tcPr>
            <w:tcW w:w="2733" w:type="dxa"/>
            <w:gridSpan w:val="3"/>
            <w:vAlign w:val="center"/>
          </w:tcPr>
          <w:p w14:paraId="10BCC630" w14:textId="69984467" w:rsidR="00045F43" w:rsidRDefault="00045F43" w:rsidP="0053198F">
            <w:r>
              <w:t>Is remuneration fair?</w:t>
            </w:r>
          </w:p>
        </w:tc>
        <w:tc>
          <w:tcPr>
            <w:tcW w:w="5484" w:type="dxa"/>
            <w:shd w:val="clear" w:color="auto" w:fill="auto"/>
          </w:tcPr>
          <w:p w14:paraId="42BC127B" w14:textId="310E7A83" w:rsidR="00045F43" w:rsidRDefault="00554615" w:rsidP="00643981">
            <w:r>
              <w:t>Average</w:t>
            </w:r>
          </w:p>
          <w:p w14:paraId="790F04E7" w14:textId="77777777" w:rsidR="00F259B9" w:rsidRDefault="00F259B9" w:rsidP="00643981"/>
          <w:p w14:paraId="350BE712" w14:textId="4E8816E0" w:rsidR="00562052" w:rsidRDefault="00562052" w:rsidP="00643981">
            <w:r>
              <w:t>Payment quarterly rather than annually.</w:t>
            </w:r>
          </w:p>
        </w:tc>
        <w:tc>
          <w:tcPr>
            <w:tcW w:w="799" w:type="dxa"/>
            <w:shd w:val="clear" w:color="auto" w:fill="FFC000"/>
          </w:tcPr>
          <w:p w14:paraId="26B96ACC" w14:textId="77777777" w:rsidR="00045F43" w:rsidRDefault="00045F43" w:rsidP="00643981"/>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53198F"/>
        </w:tc>
        <w:tc>
          <w:tcPr>
            <w:tcW w:w="7967" w:type="dxa"/>
            <w:gridSpan w:val="3"/>
            <w:tcBorders>
              <w:left w:val="nil"/>
            </w:tcBorders>
            <w:vAlign w:val="center"/>
          </w:tcPr>
          <w:p w14:paraId="3E5ED5D6" w14:textId="77777777" w:rsidR="00045F43" w:rsidRPr="0053198F" w:rsidRDefault="00045F43" w:rsidP="0053198F">
            <w:pPr>
              <w:jc w:val="center"/>
              <w:rPr>
                <w:b/>
                <w:sz w:val="28"/>
                <w:szCs w:val="28"/>
              </w:rPr>
            </w:pPr>
            <w:r>
              <w:rPr>
                <w:b/>
                <w:sz w:val="28"/>
                <w:szCs w:val="28"/>
              </w:rPr>
              <w:t>Is/does t</w:t>
            </w:r>
            <w:r w:rsidRPr="0053198F">
              <w:rPr>
                <w:b/>
                <w:sz w:val="28"/>
                <w:szCs w:val="28"/>
              </w:rPr>
              <w:t>he Service</w:t>
            </w:r>
            <w:proofErr w:type="gramStart"/>
            <w:r>
              <w:rPr>
                <w:b/>
                <w:sz w:val="28"/>
                <w:szCs w:val="28"/>
              </w:rPr>
              <w:t>.....</w:t>
            </w:r>
            <w:proofErr w:type="gramEnd"/>
          </w:p>
        </w:tc>
        <w:tc>
          <w:tcPr>
            <w:tcW w:w="799" w:type="dxa"/>
            <w:tcBorders>
              <w:left w:val="nil"/>
            </w:tcBorders>
          </w:tcPr>
          <w:p w14:paraId="4C621CF1" w14:textId="77777777" w:rsidR="00045F43" w:rsidRDefault="00045F43" w:rsidP="0053198F">
            <w:pPr>
              <w:jc w:val="center"/>
              <w:rPr>
                <w:b/>
                <w:sz w:val="28"/>
                <w:szCs w:val="28"/>
              </w:rPr>
            </w:pPr>
          </w:p>
        </w:tc>
      </w:tr>
      <w:tr w:rsidR="00045F43" w14:paraId="4477199B" w14:textId="6E305339" w:rsidTr="00562052">
        <w:trPr>
          <w:trHeight w:val="386"/>
        </w:trPr>
        <w:tc>
          <w:tcPr>
            <w:tcW w:w="2733" w:type="dxa"/>
            <w:gridSpan w:val="3"/>
            <w:vAlign w:val="center"/>
          </w:tcPr>
          <w:p w14:paraId="0C715D47" w14:textId="77777777" w:rsidR="00045F43" w:rsidRDefault="00045F43" w:rsidP="00E8310F">
            <w:r>
              <w:t>Sustainable?</w:t>
            </w:r>
          </w:p>
        </w:tc>
        <w:tc>
          <w:tcPr>
            <w:tcW w:w="5484" w:type="dxa"/>
            <w:shd w:val="clear" w:color="auto" w:fill="auto"/>
          </w:tcPr>
          <w:p w14:paraId="74142908" w14:textId="526CC114" w:rsidR="00045F43" w:rsidRDefault="00562052">
            <w:r>
              <w:t>Yes</w:t>
            </w:r>
          </w:p>
        </w:tc>
        <w:tc>
          <w:tcPr>
            <w:tcW w:w="799" w:type="dxa"/>
            <w:shd w:val="clear" w:color="auto" w:fill="00B050"/>
          </w:tcPr>
          <w:p w14:paraId="4EF5A10D" w14:textId="77777777" w:rsidR="00045F43" w:rsidRDefault="00045F43"/>
        </w:tc>
      </w:tr>
      <w:tr w:rsidR="00045F43" w14:paraId="5B62E8E4" w14:textId="597D134F" w:rsidTr="00CF5535">
        <w:trPr>
          <w:trHeight w:val="935"/>
        </w:trPr>
        <w:tc>
          <w:tcPr>
            <w:tcW w:w="2733" w:type="dxa"/>
            <w:gridSpan w:val="3"/>
            <w:vAlign w:val="center"/>
          </w:tcPr>
          <w:p w14:paraId="6DBF2210" w14:textId="556B1BBF" w:rsidR="00045F43" w:rsidRDefault="00045F43" w:rsidP="00E8310F">
            <w:r>
              <w:t>Start/ end date</w:t>
            </w:r>
          </w:p>
        </w:tc>
        <w:tc>
          <w:tcPr>
            <w:tcW w:w="5484" w:type="dxa"/>
            <w:shd w:val="clear" w:color="auto" w:fill="auto"/>
          </w:tcPr>
          <w:p w14:paraId="588AAEDB" w14:textId="189CEECE" w:rsidR="008138B5" w:rsidRDefault="008138B5" w:rsidP="00562052">
            <w:r>
              <w:t xml:space="preserve">April 2020 till </w:t>
            </w:r>
            <w:r w:rsidR="00CF5535">
              <w:t>March 2021</w:t>
            </w:r>
            <w:r w:rsidR="00562052">
              <w:t>.</w:t>
            </w:r>
          </w:p>
        </w:tc>
        <w:tc>
          <w:tcPr>
            <w:tcW w:w="799" w:type="dxa"/>
            <w:shd w:val="clear" w:color="auto" w:fill="00B050"/>
          </w:tcPr>
          <w:p w14:paraId="2E5AA34E" w14:textId="77777777" w:rsidR="00045F43" w:rsidRDefault="00045F43" w:rsidP="005F25A9"/>
        </w:tc>
      </w:tr>
      <w:tr w:rsidR="00F804E5" w14:paraId="16A74219" w14:textId="68E13121" w:rsidTr="00F804E5">
        <w:trPr>
          <w:trHeight w:val="935"/>
        </w:trPr>
        <w:tc>
          <w:tcPr>
            <w:tcW w:w="2733" w:type="dxa"/>
            <w:gridSpan w:val="3"/>
            <w:vAlign w:val="center"/>
          </w:tcPr>
          <w:p w14:paraId="281E3955" w14:textId="109E1D2A" w:rsidR="00F804E5" w:rsidRDefault="00F804E5" w:rsidP="00F804E5">
            <w:r>
              <w:t>Clinically sound and in line with appropriate National or local guidance?</w:t>
            </w:r>
          </w:p>
        </w:tc>
        <w:tc>
          <w:tcPr>
            <w:tcW w:w="5484" w:type="dxa"/>
            <w:shd w:val="clear" w:color="auto" w:fill="auto"/>
          </w:tcPr>
          <w:p w14:paraId="2A8A4C8B" w14:textId="2BC80E7E" w:rsidR="00F804E5" w:rsidRDefault="00F804E5" w:rsidP="00F804E5">
            <w:r>
              <w:t>Yes</w:t>
            </w:r>
          </w:p>
        </w:tc>
        <w:tc>
          <w:tcPr>
            <w:tcW w:w="799" w:type="dxa"/>
            <w:shd w:val="clear" w:color="auto" w:fill="00B050"/>
          </w:tcPr>
          <w:p w14:paraId="2226A15F" w14:textId="77777777" w:rsidR="00F804E5" w:rsidRDefault="00F804E5" w:rsidP="00F804E5"/>
        </w:tc>
      </w:tr>
      <w:tr w:rsidR="00F804E5" w14:paraId="5B9C68F9" w14:textId="070B8EDC" w:rsidTr="00F804E5">
        <w:trPr>
          <w:trHeight w:val="341"/>
        </w:trPr>
        <w:tc>
          <w:tcPr>
            <w:tcW w:w="2733" w:type="dxa"/>
            <w:gridSpan w:val="3"/>
            <w:vAlign w:val="center"/>
          </w:tcPr>
          <w:p w14:paraId="299F6524" w14:textId="1CD18364" w:rsidR="00F804E5" w:rsidRDefault="00F804E5" w:rsidP="00F804E5">
            <w:r>
              <w:t>Enhance patient care?</w:t>
            </w:r>
          </w:p>
        </w:tc>
        <w:tc>
          <w:tcPr>
            <w:tcW w:w="5484" w:type="dxa"/>
            <w:tcBorders>
              <w:bottom w:val="single" w:sz="4" w:space="0" w:color="auto"/>
            </w:tcBorders>
            <w:shd w:val="clear" w:color="auto" w:fill="auto"/>
          </w:tcPr>
          <w:p w14:paraId="62F7E86C" w14:textId="34E0C806" w:rsidR="00F804E5" w:rsidRDefault="00F804E5" w:rsidP="00F804E5">
            <w:r>
              <w:t>Yes, providing easy access to urgent medicines for customers at a very difficult time for them.</w:t>
            </w:r>
          </w:p>
        </w:tc>
        <w:tc>
          <w:tcPr>
            <w:tcW w:w="799" w:type="dxa"/>
            <w:tcBorders>
              <w:bottom w:val="single" w:sz="4" w:space="0" w:color="auto"/>
            </w:tcBorders>
            <w:shd w:val="clear" w:color="auto" w:fill="00B050"/>
          </w:tcPr>
          <w:p w14:paraId="617447D7" w14:textId="77777777" w:rsidR="00F804E5" w:rsidRDefault="00F804E5" w:rsidP="00F804E5"/>
        </w:tc>
      </w:tr>
      <w:tr w:rsidR="00F804E5" w14:paraId="125299A8" w14:textId="5B3F2407" w:rsidTr="00562052">
        <w:trPr>
          <w:trHeight w:val="872"/>
        </w:trPr>
        <w:tc>
          <w:tcPr>
            <w:tcW w:w="2733" w:type="dxa"/>
            <w:gridSpan w:val="3"/>
            <w:vAlign w:val="center"/>
          </w:tcPr>
          <w:p w14:paraId="1A740E52" w14:textId="0D962D3A" w:rsidR="00F804E5" w:rsidRDefault="00F804E5" w:rsidP="00F804E5">
            <w:r>
              <w:t>Have suitable monitoring arrangements and termination clauses?</w:t>
            </w:r>
          </w:p>
        </w:tc>
        <w:tc>
          <w:tcPr>
            <w:tcW w:w="5484" w:type="dxa"/>
            <w:shd w:val="clear" w:color="auto" w:fill="auto"/>
          </w:tcPr>
          <w:p w14:paraId="2E665643" w14:textId="46B73345" w:rsidR="00F804E5" w:rsidRDefault="00F804E5" w:rsidP="00F804E5">
            <w:r>
              <w:t xml:space="preserve">Annual audit carried out by </w:t>
            </w:r>
            <w:proofErr w:type="gramStart"/>
            <w:r>
              <w:t>CCG</w:t>
            </w:r>
            <w:r w:rsidR="00562052">
              <w:t>,</w:t>
            </w:r>
            <w:proofErr w:type="gramEnd"/>
            <w:r w:rsidR="00562052">
              <w:t xml:space="preserve"> details not specified</w:t>
            </w:r>
          </w:p>
          <w:p w14:paraId="61968824" w14:textId="77777777" w:rsidR="00F804E5" w:rsidRDefault="00F804E5" w:rsidP="00F804E5"/>
          <w:p w14:paraId="71562EE9" w14:textId="0A5A96BA" w:rsidR="00562052" w:rsidRDefault="00562052" w:rsidP="00F804E5">
            <w:r>
              <w:t>Termination 3 months</w:t>
            </w:r>
          </w:p>
        </w:tc>
        <w:tc>
          <w:tcPr>
            <w:tcW w:w="799" w:type="dxa"/>
            <w:shd w:val="clear" w:color="auto" w:fill="FFC000"/>
          </w:tcPr>
          <w:p w14:paraId="205616B6" w14:textId="77777777" w:rsidR="00F804E5" w:rsidRDefault="00F804E5" w:rsidP="00F804E5"/>
        </w:tc>
      </w:tr>
      <w:tr w:rsidR="00F804E5" w14:paraId="2FF73E44" w14:textId="375D1898" w:rsidTr="00F804E5">
        <w:trPr>
          <w:trHeight w:val="284"/>
        </w:trPr>
        <w:tc>
          <w:tcPr>
            <w:tcW w:w="2733" w:type="dxa"/>
            <w:gridSpan w:val="3"/>
            <w:vAlign w:val="center"/>
          </w:tcPr>
          <w:p w14:paraId="05DD82FF" w14:textId="2CAA5079" w:rsidR="00F804E5" w:rsidRDefault="00F804E5" w:rsidP="00F804E5">
            <w:r>
              <w:t>Enhance relationships with other HCPs?</w:t>
            </w:r>
          </w:p>
        </w:tc>
        <w:tc>
          <w:tcPr>
            <w:tcW w:w="5484" w:type="dxa"/>
            <w:shd w:val="clear" w:color="auto" w:fill="auto"/>
          </w:tcPr>
          <w:p w14:paraId="29E9EBA5" w14:textId="77777777" w:rsidR="00F804E5" w:rsidRDefault="00F804E5" w:rsidP="00F804E5">
            <w:r>
              <w:t>Yes, for those pharmacies involved.</w:t>
            </w:r>
          </w:p>
          <w:p w14:paraId="1DF7369F" w14:textId="0E01DB68" w:rsidR="00F804E5" w:rsidRDefault="00F804E5" w:rsidP="00F804E5">
            <w:r>
              <w:rPr>
                <w:rFonts w:ascii="Calibri" w:hAnsi="Calibri" w:cs="Arial"/>
              </w:rPr>
              <w:t>The palliative care drugs list and pharmacies involved will be circulated to all primary care prescribers, including the out of hours services, District Nurses, Palliative Care Nurses, Community Pharmacies, Hospital Pharmacists and Palliative Care Consultants.</w:t>
            </w:r>
          </w:p>
        </w:tc>
        <w:tc>
          <w:tcPr>
            <w:tcW w:w="799" w:type="dxa"/>
            <w:shd w:val="clear" w:color="auto" w:fill="00B050"/>
          </w:tcPr>
          <w:p w14:paraId="09855670" w14:textId="77777777" w:rsidR="00F804E5" w:rsidRDefault="00F804E5" w:rsidP="00F804E5"/>
        </w:tc>
      </w:tr>
      <w:tr w:rsidR="00F804E5" w14:paraId="0663853B" w14:textId="5B49B9CC" w:rsidTr="008F22ED">
        <w:trPr>
          <w:trHeight w:val="359"/>
        </w:trPr>
        <w:tc>
          <w:tcPr>
            <w:tcW w:w="2733" w:type="dxa"/>
            <w:gridSpan w:val="3"/>
            <w:vAlign w:val="center"/>
          </w:tcPr>
          <w:p w14:paraId="3B1C7BA3" w14:textId="77777777" w:rsidR="00F804E5" w:rsidRDefault="00F804E5" w:rsidP="00F804E5">
            <w:r>
              <w:t>Deliverable?</w:t>
            </w:r>
          </w:p>
        </w:tc>
        <w:tc>
          <w:tcPr>
            <w:tcW w:w="5484" w:type="dxa"/>
            <w:shd w:val="clear" w:color="auto" w:fill="auto"/>
          </w:tcPr>
          <w:p w14:paraId="5D0E3DBE" w14:textId="1C25D049" w:rsidR="00F804E5" w:rsidRDefault="00F804E5" w:rsidP="00F804E5">
            <w:r>
              <w:t>Yes</w:t>
            </w:r>
          </w:p>
        </w:tc>
        <w:tc>
          <w:tcPr>
            <w:tcW w:w="799" w:type="dxa"/>
            <w:shd w:val="clear" w:color="auto" w:fill="00B050"/>
          </w:tcPr>
          <w:p w14:paraId="36699B1B" w14:textId="77777777" w:rsidR="00F804E5" w:rsidRDefault="00F804E5" w:rsidP="00F804E5"/>
        </w:tc>
      </w:tr>
      <w:tr w:rsidR="00F804E5" w14:paraId="3E4D7843" w14:textId="7703C887" w:rsidTr="00562052">
        <w:trPr>
          <w:trHeight w:val="908"/>
        </w:trPr>
        <w:tc>
          <w:tcPr>
            <w:tcW w:w="2733" w:type="dxa"/>
            <w:gridSpan w:val="3"/>
            <w:vAlign w:val="center"/>
          </w:tcPr>
          <w:p w14:paraId="32FAEECB" w14:textId="77777777" w:rsidR="00F804E5" w:rsidRDefault="00F804E5" w:rsidP="00F804E5">
            <w:r>
              <w:t>Attractive enough for contractors to consider it worthwhile?</w:t>
            </w:r>
          </w:p>
        </w:tc>
        <w:tc>
          <w:tcPr>
            <w:tcW w:w="5484" w:type="dxa"/>
            <w:shd w:val="clear" w:color="auto" w:fill="auto"/>
          </w:tcPr>
          <w:p w14:paraId="5FA7AABA" w14:textId="771CFD88" w:rsidR="00F804E5" w:rsidRDefault="00562052" w:rsidP="00F804E5">
            <w:r>
              <w:t>Yes</w:t>
            </w:r>
          </w:p>
        </w:tc>
        <w:tc>
          <w:tcPr>
            <w:tcW w:w="799" w:type="dxa"/>
            <w:shd w:val="clear" w:color="auto" w:fill="00B050"/>
          </w:tcPr>
          <w:p w14:paraId="6730DB4D" w14:textId="77777777" w:rsidR="00F804E5" w:rsidRDefault="00F804E5" w:rsidP="00F804E5"/>
        </w:tc>
      </w:tr>
      <w:tr w:rsidR="00F804E5" w14:paraId="2F208423" w14:textId="5D45183A" w:rsidTr="005F0690">
        <w:trPr>
          <w:trHeight w:val="944"/>
        </w:trPr>
        <w:tc>
          <w:tcPr>
            <w:tcW w:w="2733" w:type="dxa"/>
            <w:gridSpan w:val="3"/>
            <w:vAlign w:val="center"/>
          </w:tcPr>
          <w:p w14:paraId="3D0B8240" w14:textId="77777777" w:rsidR="00F804E5" w:rsidRDefault="00F804E5" w:rsidP="00F804E5">
            <w:r>
              <w:t>Have performance criteria that supports a quality service?</w:t>
            </w:r>
          </w:p>
        </w:tc>
        <w:tc>
          <w:tcPr>
            <w:tcW w:w="5484" w:type="dxa"/>
            <w:shd w:val="clear" w:color="auto" w:fill="auto"/>
          </w:tcPr>
          <w:p w14:paraId="7D9097E7" w14:textId="2FF5A287" w:rsidR="00F804E5" w:rsidRDefault="005F0690" w:rsidP="00F804E5">
            <w:r>
              <w:t>N/A</w:t>
            </w:r>
          </w:p>
        </w:tc>
        <w:tc>
          <w:tcPr>
            <w:tcW w:w="799" w:type="dxa"/>
            <w:shd w:val="clear" w:color="auto" w:fill="00B050"/>
          </w:tcPr>
          <w:p w14:paraId="3EBF5139" w14:textId="77777777" w:rsidR="00F804E5" w:rsidRDefault="00F804E5" w:rsidP="00F804E5"/>
        </w:tc>
      </w:tr>
      <w:tr w:rsidR="00F804E5" w14:paraId="2A5BB2CC" w14:textId="042A68E2" w:rsidTr="00045F43">
        <w:trPr>
          <w:trHeight w:val="567"/>
        </w:trPr>
        <w:tc>
          <w:tcPr>
            <w:tcW w:w="250" w:type="dxa"/>
            <w:tcBorders>
              <w:right w:val="nil"/>
            </w:tcBorders>
            <w:vAlign w:val="center"/>
          </w:tcPr>
          <w:p w14:paraId="0D79F913" w14:textId="77777777" w:rsidR="00F804E5" w:rsidRDefault="00F804E5" w:rsidP="00F804E5"/>
        </w:tc>
        <w:tc>
          <w:tcPr>
            <w:tcW w:w="7967" w:type="dxa"/>
            <w:gridSpan w:val="3"/>
            <w:tcBorders>
              <w:left w:val="nil"/>
            </w:tcBorders>
            <w:vAlign w:val="center"/>
          </w:tcPr>
          <w:p w14:paraId="1B5516E3" w14:textId="77777777" w:rsidR="00F804E5" w:rsidRPr="0053198F" w:rsidRDefault="00F804E5" w:rsidP="00F804E5">
            <w:pPr>
              <w:jc w:val="center"/>
              <w:rPr>
                <w:b/>
                <w:sz w:val="28"/>
                <w:szCs w:val="28"/>
              </w:rPr>
            </w:pPr>
            <w:r w:rsidRPr="0053198F">
              <w:rPr>
                <w:b/>
                <w:sz w:val="28"/>
                <w:szCs w:val="28"/>
              </w:rPr>
              <w:t>Service Delivery</w:t>
            </w:r>
          </w:p>
        </w:tc>
        <w:tc>
          <w:tcPr>
            <w:tcW w:w="799" w:type="dxa"/>
            <w:tcBorders>
              <w:left w:val="nil"/>
            </w:tcBorders>
          </w:tcPr>
          <w:p w14:paraId="6A065D65" w14:textId="77777777" w:rsidR="00F804E5" w:rsidRPr="0053198F" w:rsidRDefault="00F804E5" w:rsidP="00F804E5">
            <w:pPr>
              <w:jc w:val="center"/>
              <w:rPr>
                <w:b/>
                <w:sz w:val="28"/>
                <w:szCs w:val="28"/>
              </w:rPr>
            </w:pPr>
          </w:p>
        </w:tc>
      </w:tr>
      <w:tr w:rsidR="00F804E5" w14:paraId="67E7670C" w14:textId="4B7895D5" w:rsidTr="0012611D">
        <w:trPr>
          <w:trHeight w:val="953"/>
        </w:trPr>
        <w:tc>
          <w:tcPr>
            <w:tcW w:w="2733" w:type="dxa"/>
            <w:gridSpan w:val="3"/>
            <w:vAlign w:val="center"/>
          </w:tcPr>
          <w:p w14:paraId="1AE6F5A8" w14:textId="77777777" w:rsidR="00F804E5" w:rsidRDefault="00F804E5" w:rsidP="00F804E5">
            <w:r>
              <w:t>Are the performance measures reasonable and achievable?</w:t>
            </w:r>
          </w:p>
        </w:tc>
        <w:tc>
          <w:tcPr>
            <w:tcW w:w="5484" w:type="dxa"/>
            <w:tcBorders>
              <w:bottom w:val="single" w:sz="4" w:space="0" w:color="auto"/>
            </w:tcBorders>
          </w:tcPr>
          <w:p w14:paraId="0739E8CB" w14:textId="77777777" w:rsidR="00F804E5" w:rsidRDefault="00F804E5" w:rsidP="00F804E5"/>
          <w:p w14:paraId="53A479F4" w14:textId="7C06BD7C" w:rsidR="00F804E5" w:rsidRDefault="0012611D" w:rsidP="00F804E5">
            <w:r>
              <w:t>Yes</w:t>
            </w:r>
          </w:p>
        </w:tc>
        <w:tc>
          <w:tcPr>
            <w:tcW w:w="799" w:type="dxa"/>
            <w:tcBorders>
              <w:bottom w:val="single" w:sz="4" w:space="0" w:color="auto"/>
            </w:tcBorders>
            <w:shd w:val="clear" w:color="auto" w:fill="00B050"/>
          </w:tcPr>
          <w:p w14:paraId="6C18E46B" w14:textId="77777777" w:rsidR="00F804E5" w:rsidRDefault="00F804E5" w:rsidP="00F804E5"/>
        </w:tc>
      </w:tr>
      <w:tr w:rsidR="00F804E5" w14:paraId="63C6D57B" w14:textId="778BB591" w:rsidTr="00F53D1C">
        <w:trPr>
          <w:trHeight w:val="944"/>
        </w:trPr>
        <w:tc>
          <w:tcPr>
            <w:tcW w:w="2733" w:type="dxa"/>
            <w:gridSpan w:val="3"/>
            <w:vAlign w:val="center"/>
          </w:tcPr>
          <w:p w14:paraId="3369164B" w14:textId="08F99684" w:rsidR="00F804E5" w:rsidRDefault="00F804E5" w:rsidP="00F804E5">
            <w:r>
              <w:t>Is the administration proportional to size or service and remuneration?</w:t>
            </w:r>
          </w:p>
        </w:tc>
        <w:tc>
          <w:tcPr>
            <w:tcW w:w="5484" w:type="dxa"/>
            <w:tcBorders>
              <w:bottom w:val="single" w:sz="4" w:space="0" w:color="auto"/>
            </w:tcBorders>
            <w:shd w:val="clear" w:color="auto" w:fill="auto"/>
          </w:tcPr>
          <w:p w14:paraId="61891A67" w14:textId="2813143D" w:rsidR="00F804E5" w:rsidRDefault="00F53D1C" w:rsidP="00F804E5">
            <w:r>
              <w:t>This will depend on what service information needs to be recorded and how often.</w:t>
            </w:r>
            <w:r w:rsidR="00CC0A4B">
              <w:t xml:space="preserve"> Not currently specified.</w:t>
            </w:r>
          </w:p>
        </w:tc>
        <w:tc>
          <w:tcPr>
            <w:tcW w:w="799" w:type="dxa"/>
            <w:tcBorders>
              <w:bottom w:val="single" w:sz="4" w:space="0" w:color="auto"/>
            </w:tcBorders>
            <w:shd w:val="clear" w:color="auto" w:fill="FFC000"/>
          </w:tcPr>
          <w:p w14:paraId="45C16D58" w14:textId="77777777" w:rsidR="00F804E5" w:rsidRDefault="00F804E5" w:rsidP="00F804E5"/>
        </w:tc>
      </w:tr>
      <w:tr w:rsidR="00F804E5" w14:paraId="7D161ADB" w14:textId="70A1118C" w:rsidTr="00534905">
        <w:trPr>
          <w:trHeight w:val="688"/>
        </w:trPr>
        <w:tc>
          <w:tcPr>
            <w:tcW w:w="2733" w:type="dxa"/>
            <w:gridSpan w:val="3"/>
            <w:vAlign w:val="center"/>
          </w:tcPr>
          <w:p w14:paraId="5DF8B762" w14:textId="77777777" w:rsidR="00F804E5" w:rsidRDefault="00F804E5" w:rsidP="00F804E5">
            <w:r>
              <w:t>Are any reporting systems suitable to all contractors?</w:t>
            </w:r>
          </w:p>
        </w:tc>
        <w:tc>
          <w:tcPr>
            <w:tcW w:w="5484" w:type="dxa"/>
            <w:tcBorders>
              <w:bottom w:val="single" w:sz="4" w:space="0" w:color="auto"/>
            </w:tcBorders>
            <w:shd w:val="clear" w:color="auto" w:fill="auto"/>
          </w:tcPr>
          <w:p w14:paraId="6A357F7C" w14:textId="7BBFC3F0" w:rsidR="00F804E5" w:rsidRDefault="0012611D" w:rsidP="00F804E5">
            <w:r>
              <w:t>Currently p</w:t>
            </w:r>
            <w:r w:rsidR="0098060D">
              <w:t>aper based</w:t>
            </w:r>
          </w:p>
          <w:p w14:paraId="29A0136E" w14:textId="1F52E8A5" w:rsidR="0098060D" w:rsidRDefault="0098060D" w:rsidP="00F804E5">
            <w:r>
              <w:t xml:space="preserve">Recommendation to </w:t>
            </w:r>
            <w:r w:rsidR="00F16FCE">
              <w:t xml:space="preserve">use </w:t>
            </w:r>
            <w:proofErr w:type="spellStart"/>
            <w:r w:rsidR="00F16FCE">
              <w:t>PharmOutcomes</w:t>
            </w:r>
            <w:proofErr w:type="spellEnd"/>
            <w:r w:rsidR="00F16FCE">
              <w:t xml:space="preserve"> </w:t>
            </w:r>
            <w:r w:rsidR="00932E11">
              <w:t>from reporting, audit and invoicing.</w:t>
            </w:r>
          </w:p>
        </w:tc>
        <w:tc>
          <w:tcPr>
            <w:tcW w:w="799" w:type="dxa"/>
            <w:tcBorders>
              <w:bottom w:val="single" w:sz="4" w:space="0" w:color="auto"/>
            </w:tcBorders>
            <w:shd w:val="clear" w:color="auto" w:fill="FFC000"/>
          </w:tcPr>
          <w:p w14:paraId="6E2B1301" w14:textId="77777777" w:rsidR="00F804E5" w:rsidRDefault="00F804E5" w:rsidP="00F804E5"/>
        </w:tc>
      </w:tr>
      <w:tr w:rsidR="00F804E5" w14:paraId="0A0C87A0" w14:textId="374D2E97" w:rsidTr="00F16FCE">
        <w:trPr>
          <w:trHeight w:val="1553"/>
        </w:trPr>
        <w:tc>
          <w:tcPr>
            <w:tcW w:w="2733" w:type="dxa"/>
            <w:gridSpan w:val="3"/>
            <w:vAlign w:val="center"/>
          </w:tcPr>
          <w:p w14:paraId="541130BA" w14:textId="5D3E143E" w:rsidR="00F804E5" w:rsidRDefault="00F804E5" w:rsidP="00F804E5">
            <w:r>
              <w:lastRenderedPageBreak/>
              <w:t>Is the training required for the service reasonable? Consider accessibility to CPPE for non-pharmacist/technician staff.</w:t>
            </w:r>
          </w:p>
        </w:tc>
        <w:tc>
          <w:tcPr>
            <w:tcW w:w="5484" w:type="dxa"/>
            <w:shd w:val="clear" w:color="auto" w:fill="auto"/>
          </w:tcPr>
          <w:p w14:paraId="43D5E05B" w14:textId="77777777" w:rsidR="00F804E5" w:rsidRDefault="00F804E5" w:rsidP="00F804E5"/>
          <w:p w14:paraId="32874270" w14:textId="0AF506BF" w:rsidR="00F804E5" w:rsidRDefault="00F804E5" w:rsidP="00F804E5">
            <w:r>
              <w:t>No additional training requirements</w:t>
            </w:r>
          </w:p>
        </w:tc>
        <w:tc>
          <w:tcPr>
            <w:tcW w:w="799" w:type="dxa"/>
            <w:shd w:val="clear" w:color="auto" w:fill="00B050"/>
          </w:tcPr>
          <w:p w14:paraId="2701175F" w14:textId="77777777" w:rsidR="00F804E5" w:rsidRDefault="00F804E5" w:rsidP="00F804E5"/>
        </w:tc>
      </w:tr>
      <w:tr w:rsidR="00B517A5" w14:paraId="21CF59AB" w14:textId="27325A9E" w:rsidTr="00B517A5">
        <w:trPr>
          <w:trHeight w:val="1406"/>
        </w:trPr>
        <w:tc>
          <w:tcPr>
            <w:tcW w:w="2733" w:type="dxa"/>
            <w:gridSpan w:val="3"/>
            <w:vAlign w:val="center"/>
          </w:tcPr>
          <w:p w14:paraId="1DBBBCCD" w14:textId="118B78A9" w:rsidR="00B517A5" w:rsidRDefault="00B517A5" w:rsidP="00B517A5">
            <w:r>
              <w:t>Does record keeping or sharing of information requirements meet current IG regulations.</w:t>
            </w:r>
          </w:p>
        </w:tc>
        <w:tc>
          <w:tcPr>
            <w:tcW w:w="5484" w:type="dxa"/>
            <w:shd w:val="clear" w:color="auto" w:fill="auto"/>
          </w:tcPr>
          <w:p w14:paraId="4646B660" w14:textId="7826DCB0" w:rsidR="00B517A5" w:rsidRDefault="00B517A5" w:rsidP="00B517A5">
            <w:r w:rsidRPr="00407827">
              <w:rPr>
                <w:rFonts w:ascii="Calibri" w:hAnsi="Calibri" w:cs="Arial"/>
              </w:rPr>
              <w:t xml:space="preserve">The </w:t>
            </w:r>
            <w:r>
              <w:rPr>
                <w:rFonts w:ascii="Calibri" w:hAnsi="Calibri" w:cs="Arial"/>
              </w:rPr>
              <w:t xml:space="preserve">specification refers to </w:t>
            </w:r>
            <w:r w:rsidRPr="00407827">
              <w:rPr>
                <w:rFonts w:ascii="Calibri" w:hAnsi="Calibri" w:cs="Arial"/>
              </w:rPr>
              <w:t>the recording of relevant service information for the purposes of audit and the claiming of payment</w:t>
            </w:r>
            <w:r>
              <w:rPr>
                <w:rFonts w:ascii="Calibri" w:hAnsi="Calibri" w:cs="Arial"/>
              </w:rPr>
              <w:t>, but this is not detailed anywhere as to what information.</w:t>
            </w:r>
          </w:p>
        </w:tc>
        <w:tc>
          <w:tcPr>
            <w:tcW w:w="799" w:type="dxa"/>
            <w:shd w:val="clear" w:color="auto" w:fill="FFC000"/>
          </w:tcPr>
          <w:p w14:paraId="51CB332B" w14:textId="77777777" w:rsidR="00B517A5" w:rsidRDefault="00B517A5" w:rsidP="00B517A5"/>
        </w:tc>
      </w:tr>
      <w:tr w:rsidR="00B517A5" w14:paraId="28C19656" w14:textId="31FEA15E" w:rsidTr="00045F43">
        <w:trPr>
          <w:trHeight w:val="579"/>
        </w:trPr>
        <w:tc>
          <w:tcPr>
            <w:tcW w:w="250" w:type="dxa"/>
            <w:tcBorders>
              <w:right w:val="nil"/>
            </w:tcBorders>
            <w:vAlign w:val="center"/>
          </w:tcPr>
          <w:p w14:paraId="2AAFB1F7" w14:textId="77777777" w:rsidR="00B517A5" w:rsidRPr="00EA3183" w:rsidRDefault="00B517A5" w:rsidP="00B517A5">
            <w:pPr>
              <w:jc w:val="center"/>
              <w:rPr>
                <w:sz w:val="28"/>
                <w:szCs w:val="28"/>
              </w:rPr>
            </w:pPr>
          </w:p>
        </w:tc>
        <w:tc>
          <w:tcPr>
            <w:tcW w:w="7967" w:type="dxa"/>
            <w:gridSpan w:val="3"/>
            <w:tcBorders>
              <w:left w:val="nil"/>
            </w:tcBorders>
            <w:vAlign w:val="center"/>
          </w:tcPr>
          <w:p w14:paraId="314B1717" w14:textId="77777777" w:rsidR="00B517A5" w:rsidRPr="00EA3183" w:rsidRDefault="00B517A5" w:rsidP="00B517A5">
            <w:pPr>
              <w:jc w:val="center"/>
              <w:rPr>
                <w:b/>
                <w:sz w:val="28"/>
                <w:szCs w:val="28"/>
              </w:rPr>
            </w:pPr>
            <w:r w:rsidRPr="00EA3183">
              <w:rPr>
                <w:b/>
                <w:sz w:val="28"/>
                <w:szCs w:val="28"/>
              </w:rPr>
              <w:t>Miscellaneous Information</w:t>
            </w:r>
          </w:p>
        </w:tc>
        <w:tc>
          <w:tcPr>
            <w:tcW w:w="799" w:type="dxa"/>
            <w:tcBorders>
              <w:left w:val="nil"/>
            </w:tcBorders>
          </w:tcPr>
          <w:p w14:paraId="10816F9D" w14:textId="77777777" w:rsidR="00B517A5" w:rsidRPr="00EA3183" w:rsidRDefault="00B517A5" w:rsidP="00B517A5">
            <w:pPr>
              <w:jc w:val="center"/>
              <w:rPr>
                <w:b/>
                <w:sz w:val="28"/>
                <w:szCs w:val="28"/>
              </w:rPr>
            </w:pPr>
          </w:p>
        </w:tc>
      </w:tr>
      <w:tr w:rsidR="00B517A5" w14:paraId="06521961" w14:textId="69CFFBA3" w:rsidTr="00045F43">
        <w:trPr>
          <w:trHeight w:val="1250"/>
        </w:trPr>
        <w:tc>
          <w:tcPr>
            <w:tcW w:w="2733" w:type="dxa"/>
            <w:gridSpan w:val="3"/>
            <w:vAlign w:val="center"/>
          </w:tcPr>
          <w:p w14:paraId="25B137F0" w14:textId="77777777" w:rsidR="00B517A5" w:rsidRDefault="00B517A5" w:rsidP="00B517A5">
            <w:r>
              <w:t>Any other information specific to this service.</w:t>
            </w:r>
          </w:p>
        </w:tc>
        <w:tc>
          <w:tcPr>
            <w:tcW w:w="5484" w:type="dxa"/>
          </w:tcPr>
          <w:p w14:paraId="0387A859" w14:textId="44CEE7AE" w:rsidR="00B517A5" w:rsidRDefault="00B517A5" w:rsidP="00B517A5"/>
        </w:tc>
        <w:tc>
          <w:tcPr>
            <w:tcW w:w="799" w:type="dxa"/>
          </w:tcPr>
          <w:p w14:paraId="6AF58629" w14:textId="77777777" w:rsidR="00B517A5" w:rsidRDefault="00B517A5" w:rsidP="00B517A5"/>
        </w:tc>
      </w:tr>
      <w:tr w:rsidR="00B517A5" w14:paraId="755419F6" w14:textId="6BD7B556" w:rsidTr="002B41A4">
        <w:trPr>
          <w:trHeight w:val="575"/>
        </w:trPr>
        <w:tc>
          <w:tcPr>
            <w:tcW w:w="2733" w:type="dxa"/>
            <w:gridSpan w:val="3"/>
            <w:vAlign w:val="center"/>
          </w:tcPr>
          <w:p w14:paraId="39A3225C" w14:textId="48C51CCC" w:rsidR="00B517A5" w:rsidRDefault="00B517A5" w:rsidP="00B517A5">
            <w:r>
              <w:t>Suggested RAG Rating</w:t>
            </w:r>
          </w:p>
        </w:tc>
        <w:tc>
          <w:tcPr>
            <w:tcW w:w="5484" w:type="dxa"/>
            <w:shd w:val="clear" w:color="auto" w:fill="FFC000"/>
          </w:tcPr>
          <w:p w14:paraId="4269F11F" w14:textId="77777777" w:rsidR="00B517A5" w:rsidRDefault="00B517A5" w:rsidP="00B517A5"/>
        </w:tc>
        <w:tc>
          <w:tcPr>
            <w:tcW w:w="799" w:type="dxa"/>
            <w:shd w:val="clear" w:color="auto" w:fill="FFC000"/>
          </w:tcPr>
          <w:p w14:paraId="4D549C5A" w14:textId="77777777" w:rsidR="00B517A5" w:rsidRDefault="00B517A5" w:rsidP="00B517A5"/>
        </w:tc>
      </w:tr>
    </w:tbl>
    <w:p w14:paraId="3674DB31" w14:textId="77777777" w:rsidR="00835D38" w:rsidRDefault="00835D38"/>
    <w:sectPr w:rsidR="00835D38" w:rsidSect="009467A1">
      <w:headerReference w:type="default" r:id="rId9"/>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72E2C" w14:textId="77777777" w:rsidR="002348D3" w:rsidRDefault="002348D3" w:rsidP="00976447">
      <w:pPr>
        <w:spacing w:after="0" w:line="240" w:lineRule="auto"/>
      </w:pPr>
      <w:r>
        <w:separator/>
      </w:r>
    </w:p>
  </w:endnote>
  <w:endnote w:type="continuationSeparator" w:id="0">
    <w:p w14:paraId="2EC46AB3" w14:textId="77777777" w:rsidR="002348D3" w:rsidRDefault="002348D3"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931A0" w14:textId="77777777" w:rsidR="002348D3" w:rsidRDefault="002348D3" w:rsidP="00976447">
      <w:pPr>
        <w:spacing w:after="0" w:line="240" w:lineRule="auto"/>
      </w:pPr>
      <w:r>
        <w:separator/>
      </w:r>
    </w:p>
  </w:footnote>
  <w:footnote w:type="continuationSeparator" w:id="0">
    <w:p w14:paraId="29C6B92C" w14:textId="77777777" w:rsidR="002348D3" w:rsidRDefault="002348D3"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B0E5F"/>
    <w:multiLevelType w:val="hybridMultilevel"/>
    <w:tmpl w:val="2D06C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17242"/>
    <w:rsid w:val="00045F43"/>
    <w:rsid w:val="0007423A"/>
    <w:rsid w:val="000A34AA"/>
    <w:rsid w:val="000C0217"/>
    <w:rsid w:val="000D39CA"/>
    <w:rsid w:val="000D51A7"/>
    <w:rsid w:val="000D6178"/>
    <w:rsid w:val="000F4BE3"/>
    <w:rsid w:val="00100477"/>
    <w:rsid w:val="00120B8B"/>
    <w:rsid w:val="0012611D"/>
    <w:rsid w:val="001404CF"/>
    <w:rsid w:val="00145DAB"/>
    <w:rsid w:val="001535B4"/>
    <w:rsid w:val="00182382"/>
    <w:rsid w:val="001879AF"/>
    <w:rsid w:val="001B06EC"/>
    <w:rsid w:val="002348D3"/>
    <w:rsid w:val="00244002"/>
    <w:rsid w:val="0028001F"/>
    <w:rsid w:val="002851C4"/>
    <w:rsid w:val="002A4146"/>
    <w:rsid w:val="002B41A4"/>
    <w:rsid w:val="00332C98"/>
    <w:rsid w:val="003876C0"/>
    <w:rsid w:val="0041049D"/>
    <w:rsid w:val="00460CB9"/>
    <w:rsid w:val="004A4DA0"/>
    <w:rsid w:val="004B0D0D"/>
    <w:rsid w:val="004B345B"/>
    <w:rsid w:val="004F2991"/>
    <w:rsid w:val="004F6D30"/>
    <w:rsid w:val="0053198F"/>
    <w:rsid w:val="00534905"/>
    <w:rsid w:val="00554615"/>
    <w:rsid w:val="00562052"/>
    <w:rsid w:val="005622DD"/>
    <w:rsid w:val="005859B7"/>
    <w:rsid w:val="005A1E13"/>
    <w:rsid w:val="005B08F0"/>
    <w:rsid w:val="005F0690"/>
    <w:rsid w:val="005F25A9"/>
    <w:rsid w:val="00612645"/>
    <w:rsid w:val="00632351"/>
    <w:rsid w:val="00643981"/>
    <w:rsid w:val="00674853"/>
    <w:rsid w:val="0068698C"/>
    <w:rsid w:val="00697410"/>
    <w:rsid w:val="006A4876"/>
    <w:rsid w:val="006A7667"/>
    <w:rsid w:val="006B2BB8"/>
    <w:rsid w:val="007044F2"/>
    <w:rsid w:val="00710F90"/>
    <w:rsid w:val="0073541F"/>
    <w:rsid w:val="00742AAF"/>
    <w:rsid w:val="00771CB7"/>
    <w:rsid w:val="00790210"/>
    <w:rsid w:val="007D5A8A"/>
    <w:rsid w:val="007E0BB9"/>
    <w:rsid w:val="007F001C"/>
    <w:rsid w:val="008138B5"/>
    <w:rsid w:val="00835D38"/>
    <w:rsid w:val="00862910"/>
    <w:rsid w:val="008719EE"/>
    <w:rsid w:val="008A3C57"/>
    <w:rsid w:val="008D5CB8"/>
    <w:rsid w:val="008F22ED"/>
    <w:rsid w:val="00907ABE"/>
    <w:rsid w:val="00915810"/>
    <w:rsid w:val="00932E11"/>
    <w:rsid w:val="00935A10"/>
    <w:rsid w:val="009467A1"/>
    <w:rsid w:val="00976447"/>
    <w:rsid w:val="0098060D"/>
    <w:rsid w:val="009863B1"/>
    <w:rsid w:val="00996E1D"/>
    <w:rsid w:val="009A4336"/>
    <w:rsid w:val="00A0305C"/>
    <w:rsid w:val="00A256FD"/>
    <w:rsid w:val="00A46B9D"/>
    <w:rsid w:val="00A60403"/>
    <w:rsid w:val="00A60449"/>
    <w:rsid w:val="00A70906"/>
    <w:rsid w:val="00A81782"/>
    <w:rsid w:val="00A8629B"/>
    <w:rsid w:val="00A92A98"/>
    <w:rsid w:val="00AA6E8D"/>
    <w:rsid w:val="00AC2ACA"/>
    <w:rsid w:val="00AC31A4"/>
    <w:rsid w:val="00AF2E5C"/>
    <w:rsid w:val="00B1673C"/>
    <w:rsid w:val="00B27B12"/>
    <w:rsid w:val="00B3219E"/>
    <w:rsid w:val="00B36914"/>
    <w:rsid w:val="00B511A9"/>
    <w:rsid w:val="00B517A5"/>
    <w:rsid w:val="00BA142A"/>
    <w:rsid w:val="00C231AC"/>
    <w:rsid w:val="00C8050F"/>
    <w:rsid w:val="00CA780A"/>
    <w:rsid w:val="00CC0A4B"/>
    <w:rsid w:val="00CD5FA8"/>
    <w:rsid w:val="00CE5827"/>
    <w:rsid w:val="00CF09FC"/>
    <w:rsid w:val="00CF5535"/>
    <w:rsid w:val="00D01E8F"/>
    <w:rsid w:val="00D24915"/>
    <w:rsid w:val="00D56752"/>
    <w:rsid w:val="00D86168"/>
    <w:rsid w:val="00DA6A3F"/>
    <w:rsid w:val="00DB2D92"/>
    <w:rsid w:val="00DB403D"/>
    <w:rsid w:val="00DC68B2"/>
    <w:rsid w:val="00DD6A9B"/>
    <w:rsid w:val="00DE4DBE"/>
    <w:rsid w:val="00DF6367"/>
    <w:rsid w:val="00E12F94"/>
    <w:rsid w:val="00E17E31"/>
    <w:rsid w:val="00E220A4"/>
    <w:rsid w:val="00E46D93"/>
    <w:rsid w:val="00E62A33"/>
    <w:rsid w:val="00E82621"/>
    <w:rsid w:val="00E8310F"/>
    <w:rsid w:val="00E90D5D"/>
    <w:rsid w:val="00EA3183"/>
    <w:rsid w:val="00EA42B3"/>
    <w:rsid w:val="00EC27A9"/>
    <w:rsid w:val="00ED6AAF"/>
    <w:rsid w:val="00EF07DA"/>
    <w:rsid w:val="00F02A57"/>
    <w:rsid w:val="00F063FE"/>
    <w:rsid w:val="00F1435C"/>
    <w:rsid w:val="00F16FCE"/>
    <w:rsid w:val="00F259B9"/>
    <w:rsid w:val="00F36A8C"/>
    <w:rsid w:val="00F46C00"/>
    <w:rsid w:val="00F53D1C"/>
    <w:rsid w:val="00F804E5"/>
    <w:rsid w:val="00F901A7"/>
    <w:rsid w:val="00F91BB1"/>
    <w:rsid w:val="00F92359"/>
    <w:rsid w:val="00FC6D35"/>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styleId="UnresolvedMention">
    <w:name w:val="Unresolved Mention"/>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C7DE3"/>
    <w:rsid w:val="001518A5"/>
    <w:rsid w:val="001E57DA"/>
    <w:rsid w:val="0022327C"/>
    <w:rsid w:val="00224ECB"/>
    <w:rsid w:val="0022656D"/>
    <w:rsid w:val="0037538B"/>
    <w:rsid w:val="003D2A48"/>
    <w:rsid w:val="00435F78"/>
    <w:rsid w:val="005C5096"/>
    <w:rsid w:val="00611F4C"/>
    <w:rsid w:val="00662075"/>
    <w:rsid w:val="006903CA"/>
    <w:rsid w:val="006C29D5"/>
    <w:rsid w:val="00757C33"/>
    <w:rsid w:val="0078091B"/>
    <w:rsid w:val="00814374"/>
    <w:rsid w:val="008D082A"/>
    <w:rsid w:val="00920ADB"/>
    <w:rsid w:val="009C08D5"/>
    <w:rsid w:val="009C475E"/>
    <w:rsid w:val="00A9210F"/>
    <w:rsid w:val="00B85C87"/>
    <w:rsid w:val="00BE002D"/>
    <w:rsid w:val="00BE5435"/>
    <w:rsid w:val="00BE79E2"/>
    <w:rsid w:val="00C57FAF"/>
    <w:rsid w:val="00CD53A4"/>
    <w:rsid w:val="00E44B78"/>
    <w:rsid w:val="00E7365B"/>
    <w:rsid w:val="00ED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F7BEF2-1E75-4DCD-AD97-76C79251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cp:revision>
  <dcterms:created xsi:type="dcterms:W3CDTF">2020-05-15T09:27:00Z</dcterms:created>
  <dcterms:modified xsi:type="dcterms:W3CDTF">2020-05-15T09:27:00Z</dcterms:modified>
</cp:coreProperties>
</file>